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黑体" w:hAnsi="黑体" w:eastAsia="黑体" w:cs="方正小标宋简体"/>
          <w:sz w:val="30"/>
          <w:szCs w:val="30"/>
        </w:rPr>
      </w:pPr>
      <w:r>
        <w:rPr>
          <w:rFonts w:hint="eastAsia" w:ascii="黑体" w:hAnsi="黑体" w:eastAsia="黑体" w:cs="方正小标宋简体"/>
          <w:sz w:val="32"/>
          <w:szCs w:val="30"/>
        </w:rPr>
        <w:t>上海市机械施工集团有限公司</w:t>
      </w:r>
    </w:p>
    <w:p>
      <w:pPr>
        <w:snapToGrid w:val="0"/>
        <w:spacing w:line="600" w:lineRule="exact"/>
        <w:jc w:val="center"/>
        <w:rPr>
          <w:rFonts w:ascii="黑体" w:hAnsi="黑体" w:eastAsia="黑体" w:cs="方正小标宋简体"/>
          <w:sz w:val="32"/>
          <w:szCs w:val="30"/>
        </w:rPr>
      </w:pPr>
      <w:r>
        <w:rPr>
          <w:rFonts w:hint="eastAsia" w:ascii="黑体" w:hAnsi="黑体" w:eastAsia="黑体" w:cs="方正小标宋简体"/>
          <w:sz w:val="32"/>
          <w:szCs w:val="30"/>
        </w:rPr>
        <w:t>“12.29”高处坠落死亡事故调查报告</w:t>
      </w:r>
    </w:p>
    <w:p>
      <w:pPr>
        <w:spacing w:line="600" w:lineRule="exact"/>
        <w:ind w:firstLine="600" w:firstLineChars="200"/>
        <w:rPr>
          <w:rFonts w:ascii="仿宋_GB2312" w:eastAsia="仿宋_GB2312"/>
          <w:sz w:val="30"/>
          <w:szCs w:val="30"/>
        </w:rPr>
      </w:pP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2021年12月29日9时左右，浦东新区南汇新城镇沪城环路-杞青路路口的临港南汇新城NHC101社区01单元19-02,20-01,22-02地块新建项目（以下简称“冰雪之星项目”）工地，发生一起高处坠落事故，造成1人死亡。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发生后，根据《中华人民共和国安全生产法》和《生产安全事故报告和调查处理条例》等相关法律法规的要求，以及浦东新区人民政府的授权，由浦东新区应急管理局（以下简称：区应急管理局）牵头，会同上海市公安局浦东分局、浦东新区总工会、浦东新区建设和交通委员会、南汇新城镇人民政府、并邀请浦东新区监察委员会、临港新片区城市建设交通运输事务中心组成调查组。调查组通过现场勘查、调查取证、综合分析等，查明了事故发生的原因，认定了事故的性质，提出了对有关责任人员的处理建议和防范措施。现将情况报告如下：</w:t>
      </w:r>
    </w:p>
    <w:p>
      <w:pPr>
        <w:pStyle w:val="2"/>
        <w:spacing w:before="0" w:after="0" w:line="600" w:lineRule="exact"/>
        <w:ind w:firstLine="602" w:firstLineChars="200"/>
        <w:rPr>
          <w:rFonts w:ascii="黑体" w:hAnsi="黑体" w:eastAsia="黑体"/>
          <w:sz w:val="30"/>
          <w:szCs w:val="30"/>
        </w:rPr>
      </w:pPr>
      <w:r>
        <w:rPr>
          <w:rFonts w:ascii="黑体" w:hAnsi="黑体" w:eastAsia="黑体"/>
          <w:sz w:val="30"/>
          <w:szCs w:val="30"/>
        </w:rPr>
        <w:t>一、基本情况</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（一）项目基本情况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冰雪之星项目建设单位：上海耀雪置业有限公司（以下简称：耀雪置业公司）；项目施工总承包单位：上海建工集团股份有限公司（以下简称：建工集团）；钢结构专业分包单位：上海市机械施工集团有限公司（以下简称：机施公司），劳务分包单位：上海露清建筑工程有限公司（以下简称：露清劳务公司），监理单位：上海同济工程咨询有限公司（以下简称：同济咨询公司）。项目建筑面积:</w:t>
      </w:r>
      <w:r>
        <w:rPr>
          <w:rFonts w:hint="eastAsia"/>
          <w:sz w:val="30"/>
          <w:szCs w:val="30"/>
        </w:rPr>
        <w:t xml:space="preserve"> </w:t>
      </w:r>
      <w:r>
        <w:rPr>
          <w:rFonts w:hint="eastAsia" w:ascii="仿宋_GB2312" w:eastAsia="仿宋_GB2312"/>
          <w:sz w:val="30"/>
          <w:szCs w:val="30"/>
        </w:rPr>
        <w:t>326503平方米，项目总投资</w:t>
      </w:r>
      <w:r>
        <w:rPr>
          <w:rFonts w:ascii="仿宋_GB2312" w:eastAsia="仿宋_GB2312"/>
          <w:sz w:val="30"/>
          <w:szCs w:val="30"/>
        </w:rPr>
        <w:t>55</w:t>
      </w:r>
      <w:r>
        <w:rPr>
          <w:rFonts w:hint="eastAsia" w:ascii="仿宋_GB2312" w:eastAsia="仿宋_GB2312"/>
          <w:sz w:val="30"/>
          <w:szCs w:val="30"/>
        </w:rPr>
        <w:t>亿元，2020年</w:t>
      </w:r>
      <w:r>
        <w:rPr>
          <w:rFonts w:ascii="仿宋_GB2312" w:eastAsia="仿宋_GB2312"/>
          <w:sz w:val="30"/>
          <w:szCs w:val="30"/>
        </w:rPr>
        <w:t>5</w:t>
      </w:r>
      <w:r>
        <w:rPr>
          <w:rFonts w:hint="eastAsia" w:ascii="仿宋_GB2312" w:eastAsia="仿宋_GB2312"/>
          <w:sz w:val="30"/>
          <w:szCs w:val="30"/>
        </w:rPr>
        <w:t>月15日，项目取得施工许可证，证号：</w:t>
      </w:r>
      <w:r>
        <w:rPr>
          <w:rFonts w:ascii="仿宋_GB2312" w:eastAsia="仿宋_GB2312"/>
          <w:sz w:val="30"/>
          <w:szCs w:val="30"/>
        </w:rPr>
        <w:t>17LGPD0087D04</w:t>
      </w:r>
      <w:r>
        <w:rPr>
          <w:rFonts w:hint="eastAsia" w:ascii="仿宋_GB2312" w:eastAsia="仿宋_GB2312"/>
          <w:sz w:val="30"/>
          <w:szCs w:val="30"/>
        </w:rPr>
        <w:t>。</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（二）相关单位情况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1.建工集团：成立于1998年6月15日;统一社会信用代码：91310000631189305E ;住所：中国（上海）自由贸易试验区福山路33号;法定代表人：徐征;公司类型：其他股份有限公司（上市）;经营范围：境内外各类建设工程的承包、设计、施工、咨询及配套设备、材料、构件的生产、经营、销售，从事各类货物及技术的进出口业务，建筑技术开发与转让，机械设备租赁，房地产开发经营及咨询，城市基础设施的投资建设，实业投资，国内贸易（除专项规定）；对外派遣各类劳务人员（不含海员）。 【依法须经批准的项目，经相关部门批准后方可开展经营活动】。持有建筑工程施工总承包特级资质，证书编号为D131092953，安全生产许可证编号为（沪）JZ安许证字（2016）010032。</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2.机施公司：成立于1993年11月4日;统一社会信用代码：</w:t>
      </w:r>
      <w:r>
        <w:rPr>
          <w:rFonts w:ascii="仿宋_GB2312" w:eastAsia="仿宋_GB2312"/>
          <w:sz w:val="30"/>
          <w:szCs w:val="30"/>
        </w:rPr>
        <w:t>9131000013230396XA</w:t>
      </w:r>
      <w:r>
        <w:rPr>
          <w:rFonts w:hint="eastAsia" w:ascii="仿宋_GB2312" w:eastAsia="仿宋_GB2312"/>
          <w:sz w:val="30"/>
          <w:szCs w:val="30"/>
        </w:rPr>
        <w:t>;住所：上海市嘉定区顺达路615号;法定代表人：李志宏;公司类型：有限责任公司（非自然人投资或控股的法人独资）;经营范围：市政公用工程，房屋建筑工程，机电安装工程施工总承包，城市轨道交通工程，钢结构工程，地基与基础工程，起重设备安装工程专业承包，建筑幕墙工程设计与施工，消防设施建设工程设计与施工，特种专业建设工程专业施工，轻型钢结构工程设计，机械施工，钢结构生产，钢结构产品、建筑材料销售，建筑与运输机械租赁、修理及配件销售，非标设备制造，建筑专业领域内的技术开发、技术咨询、技术转让服务，停车场管理。（依法须经批准的项目，经相关部门批准后方可开展经验活动）。持有钢结构工程专业承包一级，证书编号为D231554163，安全生产许可证编号为（沪）JZ安许证字（2016）012119）。</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 xml:space="preserve">3.露清劳务公司：成立于2020年7月10日;统一社会信用代码：91310112MA1GD9AX2J ;住所：上海市崇明区长兴镇江南大道1333弄11号楼4122室(临港长兴科技园) </w:t>
      </w:r>
      <w:r>
        <w:fldChar w:fldCharType="begin"/>
      </w:r>
      <w:r>
        <w:instrText xml:space="preserve"> HYPERLINK "https://www.qcc.com/map?keyNo=9322441f2348fcba93319b2cd696cb7e" \t "https://www.qcc.com/firm/_blank" </w:instrText>
      </w:r>
      <w:r>
        <w:fldChar w:fldCharType="separate"/>
      </w:r>
      <w:r>
        <w:fldChar w:fldCharType="end"/>
      </w:r>
      <w:r>
        <w:rPr>
          <w:rFonts w:hint="eastAsia" w:ascii="仿宋_GB2312" w:eastAsia="仿宋_GB2312"/>
          <w:sz w:val="30"/>
          <w:szCs w:val="30"/>
        </w:rPr>
        <w:t>;法定代表人：张军;公司类型：有限责任公司（自然人投资或控股）;经营范围：许可项目：各类工程建设活动；建筑劳务分包；施工专业作业（依法须经批准的项目，经相关部门批准后方可开展经营活动，具体经营项目以审批结果为准）一般项目：机械设备租赁；通用设备修理；专用设备修理；信息咨询服务（不含许可类信息咨询服务）；物业管理；机械设备销售；仪器仪表销售；金属制品销售；建筑材料销售；汽车零配件批发；五金产品批发；电子元器件批发；日用百货销售；金属结构销售；建筑用金属配件销售（除依法须经批准的项目外，凭营业执照依法自主开展经营活动）。持有施工劳务企业资质劳务分包不分级资质，证书编号为D231651482，安全生产许可证编号为（沪）JZ安许证字（2020）100948。</w:t>
      </w:r>
    </w:p>
    <w:p>
      <w:pPr>
        <w:widowControl/>
        <w:ind w:firstLine="600" w:firstLineChars="200"/>
        <w:rPr>
          <w:rFonts w:ascii="仿宋_GB2312" w:eastAsia="仿宋_GB2312"/>
          <w:sz w:val="30"/>
          <w:szCs w:val="30"/>
        </w:rPr>
      </w:pPr>
      <w:r>
        <w:rPr>
          <w:rFonts w:hint="eastAsia" w:ascii="仿宋_GB2312" w:eastAsia="仿宋_GB2312"/>
          <w:sz w:val="30"/>
          <w:szCs w:val="30"/>
        </w:rPr>
        <w:t>4.同济咨询公司：成立于1999年8月2日;统一社会信用代码913101106312858749 ;住所：上海市杨浦区四平路1398号18楼;法定代表人：杨卫东;公司类型：其他有限责任公司;经营范围：建筑、市政公用工程、城市规划、生态建设和环境工程、化工、医药、建材、水利、铁路、公路、港口、地下建筑工程、航空、航天、冶金、煤炭、石油、电力、轻纺、林业与生态、热力及燃力、给排水、邮电、通讯、广播设备、机械、电子等专业及一般工业与民用建筑安装工程的工程咨询（编制项目建议书、编制项目可行性研究报告、项目申请报告、资金申请报告、评估咨询、工程项目管理、工程招标代理、采购招标代理服务、工程造价咨询服务、工程建设监理）；建设工程设计咨询，工程总承包服务，环保建设工程，工程法律咨询，财务咨询，市场信息咨询与调查（不得从事社会调查、社会调研、民意调查、民意测验），工程检测及建筑工程、产业规划科技、经济规划科技、新能源科技、污染场地修复科技、水处理科技、信息化科技、环保科技、节能科技、新材料科技领域内的技术开发、技术培训、技术咨询、技术转让。（依法须经批准的项目，经相关部门批准后方可开展经营活动），具有房屋建筑工程监理甲级、市政公用工程监理甲级资质，证书编号：</w:t>
      </w:r>
      <w:r>
        <w:rPr>
          <w:rFonts w:ascii="仿宋_GB2312" w:eastAsia="仿宋_GB2312"/>
          <w:sz w:val="30"/>
          <w:szCs w:val="30"/>
        </w:rPr>
        <w:t>E231001428</w:t>
      </w:r>
      <w:r>
        <w:rPr>
          <w:rFonts w:hint="eastAsia" w:ascii="仿宋_GB2312" w:eastAsia="仿宋_GB2312"/>
          <w:sz w:val="30"/>
          <w:szCs w:val="30"/>
        </w:rPr>
        <w:t>。</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（三）合同签订情况</w:t>
      </w:r>
    </w:p>
    <w:p>
      <w:pPr>
        <w:widowControl/>
        <w:ind w:firstLine="600" w:firstLineChars="200"/>
        <w:rPr>
          <w:rFonts w:ascii="仿宋_GB2312" w:eastAsia="仿宋_GB2312"/>
          <w:sz w:val="30"/>
          <w:szCs w:val="30"/>
        </w:rPr>
      </w:pPr>
      <w:r>
        <w:rPr>
          <w:rFonts w:hint="eastAsia" w:ascii="仿宋_GB2312" w:eastAsia="仿宋_GB2312"/>
          <w:sz w:val="30"/>
          <w:szCs w:val="30"/>
        </w:rPr>
        <w:t>1.2019年8月，耀雪置业公司与建工集团签订了《临港南汇新城NHC101社区01单元19-02,20-01,22-02地块新建项目2标段（19-02、22-02地块）总承包合同》和《工程承发包安全管理协议》，合同施工日期为2019年8月28日至2022年6月28日。</w:t>
      </w:r>
    </w:p>
    <w:p>
      <w:pPr>
        <w:widowControl/>
        <w:ind w:firstLine="600" w:firstLineChars="200"/>
        <w:rPr>
          <w:rFonts w:ascii="仿宋_GB2312" w:eastAsia="仿宋_GB2312"/>
          <w:sz w:val="30"/>
          <w:szCs w:val="30"/>
        </w:rPr>
      </w:pPr>
      <w:r>
        <w:rPr>
          <w:rFonts w:hint="eastAsia" w:ascii="仿宋_GB2312" w:eastAsia="仿宋_GB2312"/>
          <w:sz w:val="30"/>
          <w:szCs w:val="30"/>
        </w:rPr>
        <w:t>2.2020年5月19日，建工集团与机施公司签订了《钢结构工程专业分包合同》和《上海市建设工程承发包安全管理协议》，明确了双方的安全管理职责。合同施工日期为2020年5月50日志2022年6月27日。</w:t>
      </w:r>
    </w:p>
    <w:p>
      <w:pPr>
        <w:widowControl/>
        <w:ind w:firstLine="600" w:firstLineChars="200"/>
        <w:rPr>
          <w:rFonts w:ascii="仿宋_GB2312" w:eastAsia="仿宋_GB2312"/>
          <w:sz w:val="30"/>
          <w:szCs w:val="30"/>
        </w:rPr>
      </w:pPr>
      <w:r>
        <w:rPr>
          <w:rFonts w:hint="eastAsia" w:ascii="仿宋_GB2312" w:eastAsia="仿宋_GB2312"/>
          <w:sz w:val="30"/>
          <w:szCs w:val="30"/>
        </w:rPr>
        <w:t>3.机施公司与露清劳务公司签订了《劳务分包合同》和《工程承发包安全管理协议》，承包范围为室内滑雪场网架（包括杆件、檩条、焊接球）及悬挂点的卸车等施工。</w:t>
      </w:r>
    </w:p>
    <w:p>
      <w:pPr>
        <w:widowControl/>
        <w:ind w:firstLine="600" w:firstLineChars="200"/>
        <w:rPr>
          <w:rFonts w:ascii="仿宋_GB2312" w:eastAsia="仿宋_GB2312"/>
          <w:sz w:val="30"/>
          <w:szCs w:val="30"/>
        </w:rPr>
      </w:pPr>
      <w:r>
        <w:rPr>
          <w:rFonts w:hint="eastAsia" w:ascii="仿宋_GB2312" w:eastAsia="仿宋_GB2312"/>
          <w:sz w:val="30"/>
          <w:szCs w:val="30"/>
        </w:rPr>
        <w:t>4.耀雪置业公司与同济咨询公司签订了《建设工程委托监理合同》，明确了监理服务事项内容。</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（四）相关人员情况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1.刘佳容，女，37岁，机施公司冰雪之星项目的项目经理，全面负责项目部生产经营管理。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2.杨穗，男，34岁，机施公司冰雪之星项目的项目安全员，负责项目现场安全管理。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3.张胜杰，男，31岁，机施公司冰雪之星项目的技术负责人，负责施工现场技术指导工作。</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4.高连杰，男，37岁，机施公司冰雪之星项目的施工员，负责现场施工组织安排。</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5.沈顺林，男，47岁，露清劳务公司现场负责人，负责劳务班组人员工作安排。</w:t>
      </w:r>
    </w:p>
    <w:p>
      <w:pPr>
        <w:pStyle w:val="2"/>
        <w:spacing w:before="0" w:after="0" w:line="600" w:lineRule="exact"/>
        <w:ind w:firstLine="602" w:firstLineChars="200"/>
        <w:rPr>
          <w:rFonts w:ascii="黑体" w:hAnsi="黑体" w:eastAsia="黑体"/>
          <w:sz w:val="30"/>
          <w:szCs w:val="30"/>
        </w:rPr>
      </w:pPr>
      <w:r>
        <w:rPr>
          <w:rFonts w:hint="eastAsia" w:ascii="黑体" w:hAnsi="黑体" w:eastAsia="黑体"/>
          <w:sz w:val="30"/>
          <w:szCs w:val="30"/>
        </w:rPr>
        <w:t>二、事故发生经过和救援情况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2021年12月29日7时，露清劳务公司现场负责人沈顺林安排张伦贵、云兴国、段二更和卫腾飞4人进行4号块区B架提升架的卸载作业。具体分工为班组长张伦贵站在提升架操作平台内进行连接件切割卸载施工作业，云兴国和段二更负责传递材料、工具等辅助作业。卫腾飞在8米平台配合拆下部件的清理等工作。9时左右，张伦贵在4号块网架B提升架区域切割提升球和吊具之间耳板，切割第二块耳板至一半左右时，耳板未切割部分突然撕裂，吊具在卸力过程中发生大幅度的横向摆动，</w:t>
      </w:r>
      <w:r>
        <w:rPr>
          <w:rFonts w:hint="eastAsia" w:ascii="仿宋" w:hAnsi="仿宋" w:eastAsia="仿宋"/>
          <w:sz w:val="30"/>
          <w:szCs w:val="30"/>
        </w:rPr>
        <w:t>打击到了提升架</w:t>
      </w:r>
      <w:r>
        <w:rPr>
          <w:rFonts w:hint="eastAsia" w:ascii="仿宋_GB2312" w:eastAsia="仿宋_GB2312"/>
          <w:sz w:val="30"/>
          <w:szCs w:val="30"/>
        </w:rPr>
        <w:t>操作平台</w:t>
      </w:r>
      <w:r>
        <w:rPr>
          <w:rFonts w:hint="eastAsia" w:ascii="仿宋" w:hAnsi="仿宋" w:eastAsia="仿宋"/>
          <w:sz w:val="30"/>
          <w:szCs w:val="30"/>
        </w:rPr>
        <w:t>的护栏钢管，造成部分钢管变形和扣件脱落，</w:t>
      </w:r>
      <w:r>
        <w:rPr>
          <w:rFonts w:hint="eastAsia" w:ascii="仿宋_GB2312" w:eastAsia="仿宋_GB2312"/>
          <w:sz w:val="30"/>
          <w:szCs w:val="30"/>
        </w:rPr>
        <w:t>张伦贵系挂在</w:t>
      </w:r>
      <w:r>
        <w:rPr>
          <w:rFonts w:hint="eastAsia" w:ascii="仿宋" w:hAnsi="仿宋" w:eastAsia="仿宋"/>
          <w:sz w:val="30"/>
          <w:szCs w:val="30"/>
        </w:rPr>
        <w:t>钢管上的安全绳滑脱，导致其从</w:t>
      </w:r>
      <w:r>
        <w:rPr>
          <w:rFonts w:hint="eastAsia" w:ascii="仿宋_GB2312" w:eastAsia="仿宋_GB2312"/>
          <w:sz w:val="30"/>
          <w:szCs w:val="30"/>
        </w:rPr>
        <w:t>操作平台坠落至8米平台，坠落高度约5</w:t>
      </w:r>
      <w:r>
        <w:rPr>
          <w:rFonts w:ascii="仿宋_GB2312" w:eastAsia="仿宋_GB2312"/>
          <w:sz w:val="30"/>
          <w:szCs w:val="30"/>
        </w:rPr>
        <w:t>0</w:t>
      </w:r>
      <w:r>
        <w:rPr>
          <w:rFonts w:hint="eastAsia" w:ascii="仿宋_GB2312" w:eastAsia="仿宋_GB2312"/>
          <w:sz w:val="30"/>
          <w:szCs w:val="30"/>
        </w:rPr>
        <w:t>米，现场作业人员发现此情况后立即拨打120并向项目部汇报，120人员到现场时发现张伦贵已无生命体征。</w:t>
      </w:r>
    </w:p>
    <w:p>
      <w:pPr>
        <w:pStyle w:val="2"/>
        <w:spacing w:before="0" w:after="0" w:line="600" w:lineRule="exact"/>
        <w:ind w:firstLine="602" w:firstLineChars="200"/>
        <w:rPr>
          <w:rFonts w:ascii="黑体" w:hAnsi="黑体" w:eastAsia="黑体"/>
          <w:sz w:val="30"/>
          <w:szCs w:val="30"/>
        </w:rPr>
      </w:pPr>
      <w:r>
        <w:rPr>
          <w:rFonts w:hint="eastAsia" w:ascii="黑体" w:hAnsi="黑体" w:eastAsia="黑体"/>
          <w:sz w:val="30"/>
          <w:szCs w:val="30"/>
        </w:rPr>
        <w:t>三、现场勘查、鉴定及调查情况</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（一）事故现场勘查及调查情况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冰雪之星项目共有5块区域有网架提升施工，其中1、2、3号块网架已完成提升和卸载，4号块网架提升区域已提升到位，相关杆件补缺焊接已完成，探伤也已完成，正处于卸载阶段，5号块网架处于提升阶段。规模上</w:t>
      </w:r>
      <w:r>
        <w:rPr>
          <w:rFonts w:ascii="仿宋_GB2312" w:eastAsia="仿宋_GB2312"/>
          <w:sz w:val="30"/>
          <w:szCs w:val="30"/>
        </w:rPr>
        <w:t>4</w:t>
      </w:r>
      <w:r>
        <w:rPr>
          <w:rFonts w:hint="eastAsia" w:ascii="仿宋_GB2312" w:eastAsia="仿宋_GB2312"/>
          <w:sz w:val="30"/>
          <w:szCs w:val="30"/>
        </w:rPr>
        <w:t>号区块最大，1号区块最小。</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4号块网架设有15个提升点，事发时已完成3个提升点的连接件切割卸载，正在进行第4个点位的卸载作业（见图一）。</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提升架下方用钢管扣件设置了操作平台（见图二、图三），平台四周设有上下两道护栏，底部满铺钢笆（见图四），工人作业时站在操作平台内作业，安全带系挂种根在护栏上。事发后操作平台部分护栏钢管变形、扣件脱落（见图四）</w:t>
      </w:r>
    </w:p>
    <w:p>
      <w:pPr>
        <w:adjustRightInd w:val="0"/>
        <w:snapToGrid w:val="0"/>
        <w:spacing w:line="600" w:lineRule="exact"/>
        <w:jc w:val="center"/>
        <w:rPr>
          <w:rFonts w:ascii="仿宋_GB2312" w:eastAsia="仿宋_GB2312"/>
          <w:b/>
          <w:bCs/>
          <w:sz w:val="30"/>
          <w:szCs w:val="30"/>
        </w:rPr>
      </w:pPr>
      <w:r>
        <w:rPr>
          <w:rFonts w:hint="eastAsia" w:ascii="仿宋_GB2312" w:eastAsia="仿宋_GB2312"/>
          <w:b/>
          <w:bCs/>
          <w:sz w:val="30"/>
          <w:szCs w:val="30"/>
        </w:rPr>
        <w:drawing>
          <wp:anchor distT="0" distB="0" distL="114935" distR="114935" simplePos="0" relativeHeight="251659264" behindDoc="0" locked="0" layoutInCell="1" allowOverlap="1">
            <wp:simplePos x="0" y="0"/>
            <wp:positionH relativeFrom="column">
              <wp:posOffset>-58420</wp:posOffset>
            </wp:positionH>
            <wp:positionV relativeFrom="paragraph">
              <wp:posOffset>0</wp:posOffset>
            </wp:positionV>
            <wp:extent cx="5450840" cy="3115310"/>
            <wp:effectExtent l="0" t="0" r="0" b="8890"/>
            <wp:wrapTopAndBottom/>
            <wp:docPr id="12" name="图片 12" descr="164240216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42402166(1)"/>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5450840" cy="3115310"/>
                    </a:xfrm>
                    <a:prstGeom prst="rect">
                      <a:avLst/>
                    </a:prstGeom>
                  </pic:spPr>
                </pic:pic>
              </a:graphicData>
            </a:graphic>
          </wp:anchor>
        </w:drawing>
      </w:r>
      <w:r>
        <w:rPr>
          <w:rFonts w:hint="eastAsia" w:ascii="仿宋_GB2312" w:eastAsia="仿宋_GB2312"/>
          <w:b/>
          <w:bCs/>
          <w:sz w:val="30"/>
          <w:szCs w:val="30"/>
        </w:rPr>
        <w:t>图一 现场提升点分布图</w:t>
      </w:r>
    </w:p>
    <w:p>
      <w:pPr>
        <w:adjustRightInd w:val="0"/>
        <w:snapToGrid w:val="0"/>
        <w:ind w:firstLine="600" w:firstLineChars="200"/>
        <w:rPr>
          <w:rFonts w:ascii="仿宋_GB2312" w:eastAsia="仿宋_GB2312"/>
          <w:sz w:val="30"/>
          <w:szCs w:val="30"/>
        </w:rPr>
      </w:pPr>
      <w:r>
        <w:rPr>
          <w:rFonts w:ascii="仿宋_GB2312" w:eastAsia="仿宋_GB2312"/>
          <w:sz w:val="30"/>
          <w:szCs w:val="30"/>
        </w:rPr>
        <w:drawing>
          <wp:inline distT="0" distB="0" distL="0" distR="0">
            <wp:extent cx="4852670" cy="4273550"/>
            <wp:effectExtent l="0" t="0" r="508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4852670" cy="4273550"/>
                    </a:xfrm>
                    <a:prstGeom prst="rect">
                      <a:avLst/>
                    </a:prstGeom>
                    <a:noFill/>
                  </pic:spPr>
                </pic:pic>
              </a:graphicData>
            </a:graphic>
          </wp:inline>
        </w:drawing>
      </w:r>
    </w:p>
    <w:p>
      <w:pPr>
        <w:adjustRightInd w:val="0"/>
        <w:snapToGrid w:val="0"/>
        <w:spacing w:line="600" w:lineRule="exact"/>
        <w:ind w:firstLine="602" w:firstLineChars="200"/>
        <w:jc w:val="center"/>
        <w:rPr>
          <w:rFonts w:ascii="仿宋_GB2312" w:eastAsia="仿宋_GB2312"/>
          <w:b/>
          <w:bCs/>
          <w:sz w:val="30"/>
          <w:szCs w:val="30"/>
        </w:rPr>
      </w:pPr>
      <w:r>
        <w:rPr>
          <w:rFonts w:hint="eastAsia" w:ascii="仿宋_GB2312" w:eastAsia="仿宋_GB2312"/>
          <w:b/>
          <w:bCs/>
          <w:sz w:val="30"/>
          <w:szCs w:val="30"/>
        </w:rPr>
        <w:t>图二 提升架下方的操作平台</w:t>
      </w:r>
    </w:p>
    <w:p>
      <w:pPr>
        <w:adjustRightInd w:val="0"/>
        <w:snapToGrid w:val="0"/>
        <w:rPr>
          <w:rFonts w:ascii="仿宋_GB2312" w:eastAsia="仿宋_GB2312"/>
          <w:b/>
          <w:bCs/>
          <w:sz w:val="30"/>
          <w:szCs w:val="30"/>
        </w:rPr>
      </w:pPr>
      <w:r>
        <w:rPr>
          <w:sz w:val="30"/>
          <w:szCs w:val="30"/>
        </w:rPr>
        <w:drawing>
          <wp:inline distT="0" distB="0" distL="0" distR="0">
            <wp:extent cx="2429510" cy="3239770"/>
            <wp:effectExtent l="0" t="0" r="889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r>
        <w:rPr>
          <w:rFonts w:hint="eastAsia" w:ascii="仿宋_GB2312" w:eastAsia="仿宋_GB2312"/>
          <w:b/>
          <w:bCs/>
          <w:sz w:val="30"/>
          <w:szCs w:val="30"/>
        </w:rPr>
        <w:t xml:space="preserve"> </w:t>
      </w:r>
      <w:r>
        <w:rPr>
          <w:sz w:val="30"/>
          <w:szCs w:val="30"/>
        </w:rPr>
        <w:drawing>
          <wp:inline distT="0" distB="0" distL="0" distR="0">
            <wp:extent cx="2429510" cy="3239770"/>
            <wp:effectExtent l="0" t="0" r="889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r>
        <w:rPr>
          <w:rFonts w:ascii="仿宋_GB2312" w:eastAsia="仿宋_GB2312"/>
          <w:b/>
          <w:bCs/>
          <w:sz w:val="30"/>
          <w:szCs w:val="30"/>
        </w:rPr>
        <w:t xml:space="preserve"> </w:t>
      </w:r>
    </w:p>
    <w:p>
      <w:pPr>
        <w:adjustRightInd w:val="0"/>
        <w:snapToGrid w:val="0"/>
        <w:ind w:firstLine="843" w:firstLineChars="300"/>
        <w:rPr>
          <w:rFonts w:ascii="仿宋_GB2312" w:eastAsia="仿宋_GB2312"/>
          <w:b/>
          <w:bCs/>
          <w:sz w:val="28"/>
          <w:szCs w:val="28"/>
        </w:rPr>
      </w:pPr>
      <w:r>
        <w:rPr>
          <w:rFonts w:hint="eastAsia" w:ascii="仿宋_GB2312" w:eastAsia="仿宋_GB2312"/>
          <w:b/>
          <w:bCs/>
          <w:sz w:val="28"/>
          <w:szCs w:val="28"/>
        </w:rPr>
        <w:t>图三 提升网架             图四 事发后的操作平台</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2.操作平台下方的8米平台上有一顶红色安全帽和一摊血迹和一根安全带（见图五、图六）。</w:t>
      </w:r>
    </w:p>
    <w:p>
      <w:pPr>
        <w:adjustRightInd w:val="0"/>
        <w:snapToGrid w:val="0"/>
        <w:rPr>
          <w:rFonts w:ascii="仿宋_GB2312" w:eastAsia="仿宋_GB2312"/>
          <w:sz w:val="30"/>
          <w:szCs w:val="30"/>
        </w:rPr>
      </w:pPr>
      <w:r>
        <w:rPr>
          <w:sz w:val="30"/>
          <w:szCs w:val="30"/>
        </w:rPr>
        <w:drawing>
          <wp:inline distT="0" distB="0" distL="0" distR="0">
            <wp:extent cx="2429510" cy="3239770"/>
            <wp:effectExtent l="0" t="0" r="889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r>
        <w:rPr>
          <w:rFonts w:hint="eastAsia" w:ascii="仿宋_GB2312" w:eastAsia="仿宋_GB2312"/>
          <w:sz w:val="30"/>
          <w:szCs w:val="30"/>
        </w:rPr>
        <w:t xml:space="preserve"> </w:t>
      </w:r>
      <w:r>
        <w:rPr>
          <w:rFonts w:ascii="仿宋_GB2312" w:eastAsia="仿宋_GB2312"/>
          <w:sz w:val="30"/>
          <w:szCs w:val="30"/>
        </w:rPr>
        <w:t xml:space="preserve"> </w:t>
      </w:r>
      <w:r>
        <w:rPr>
          <w:sz w:val="30"/>
          <w:szCs w:val="30"/>
        </w:rPr>
        <w:drawing>
          <wp:inline distT="0" distB="0" distL="0" distR="0">
            <wp:extent cx="2429510" cy="3239770"/>
            <wp:effectExtent l="0" t="0" r="889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p>
    <w:p>
      <w:pPr>
        <w:adjustRightInd w:val="0"/>
        <w:snapToGrid w:val="0"/>
        <w:ind w:firstLine="562" w:firstLineChars="200"/>
        <w:rPr>
          <w:rFonts w:ascii="仿宋_GB2312" w:eastAsia="仿宋_GB2312"/>
          <w:b/>
          <w:bCs/>
          <w:sz w:val="28"/>
          <w:szCs w:val="28"/>
        </w:rPr>
      </w:pPr>
      <w:r>
        <w:rPr>
          <w:rFonts w:hint="eastAsia" w:ascii="仿宋_GB2312" w:eastAsia="仿宋_GB2312"/>
          <w:b/>
          <w:bCs/>
          <w:sz w:val="28"/>
          <w:szCs w:val="28"/>
        </w:rPr>
        <w:t>图五 坠落现场                图六 事发后的操作平台</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提升架架设在结构柱四周，顶部安装了提升梁和提升设备（两台千斤顶和油泵）。吊具通过耳板与提升球相连接，提升球直径约1.4米，重约4吨。吊具（扁担梁）长约2.5米，高约1.2米，厚约0.2米，重约2吨。吊具下方焊接了3块耳板，提升球上焊接了2块耳板，耳板通过穿销轴进行连接固定。事发现场，两块耳板都已与提升球分离，其中一块耳板为完整切割，另一块的一半为切割割痕，另一半为长段撕裂断口痕迹（见图七），耳板未见明显变形。</w:t>
      </w:r>
    </w:p>
    <w:p>
      <w:pPr>
        <w:adjustRightInd w:val="0"/>
        <w:snapToGrid w:val="0"/>
        <w:rPr>
          <w:rFonts w:ascii="仿宋_GB2312" w:eastAsia="仿宋_GB2312"/>
          <w:sz w:val="30"/>
          <w:szCs w:val="30"/>
        </w:rPr>
      </w:pPr>
      <w:r>
        <w:rPr>
          <w:rFonts w:hint="eastAsia" w:ascii="仿宋_GB2312" w:eastAsia="仿宋_GB2312"/>
          <w:sz w:val="30"/>
          <w:szCs w:val="30"/>
        </w:rPr>
        <w:t xml:space="preserve">  </w:t>
      </w:r>
      <w:r>
        <w:rPr>
          <w:sz w:val="30"/>
          <w:szCs w:val="30"/>
        </w:rPr>
        <w:drawing>
          <wp:inline distT="0" distB="0" distL="0" distR="0">
            <wp:extent cx="2429510" cy="3239770"/>
            <wp:effectExtent l="0" t="0" r="889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2430000" cy="3240000"/>
                    </a:xfrm>
                    <a:prstGeom prst="rect">
                      <a:avLst/>
                    </a:prstGeom>
                  </pic:spPr>
                </pic:pic>
              </a:graphicData>
            </a:graphic>
          </wp:inline>
        </w:drawing>
      </w:r>
    </w:p>
    <w:p>
      <w:pPr>
        <w:adjustRightInd w:val="0"/>
        <w:snapToGrid w:val="0"/>
        <w:spacing w:line="600" w:lineRule="exact"/>
        <w:rPr>
          <w:rFonts w:ascii="仿宋_GB2312" w:eastAsia="仿宋_GB2312"/>
          <w:b/>
          <w:bCs/>
          <w:sz w:val="28"/>
          <w:szCs w:val="28"/>
        </w:rPr>
      </w:pPr>
      <w:r>
        <w:rPr>
          <w:rFonts w:hint="eastAsia" w:ascii="仿宋_GB2312" w:eastAsia="仿宋_GB2312"/>
          <w:sz w:val="30"/>
          <w:szCs w:val="30"/>
        </w:rPr>
        <w:t xml:space="preserve">  </w:t>
      </w:r>
      <w:r>
        <w:rPr>
          <w:rFonts w:hint="eastAsia" w:ascii="仿宋_GB2312" w:eastAsia="仿宋_GB2312"/>
          <w:b/>
          <w:bCs/>
          <w:sz w:val="28"/>
          <w:szCs w:val="28"/>
        </w:rPr>
        <w:t>图七 提升连接部位及耳板断口</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（二）安全管理情况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1.建工集团项目经理朱铁</w:t>
      </w:r>
      <w:r>
        <w:rPr>
          <w:rFonts w:hint="eastAsia" w:ascii="微软雅黑" w:hAnsi="微软雅黑" w:eastAsia="微软雅黑" w:cs="微软雅黑"/>
          <w:sz w:val="30"/>
          <w:szCs w:val="30"/>
        </w:rPr>
        <w:t>樑</w:t>
      </w:r>
      <w:r>
        <w:rPr>
          <w:rFonts w:hint="eastAsia" w:ascii="仿宋_GB2312" w:hAnsi="仿宋_GB2312" w:eastAsia="仿宋_GB2312" w:cs="仿宋_GB2312"/>
          <w:sz w:val="30"/>
          <w:szCs w:val="30"/>
        </w:rPr>
        <w:t>、安全员储峰持有相应资质资格证书，考勤到岗符合要求。公司</w:t>
      </w:r>
      <w:r>
        <w:rPr>
          <w:rFonts w:hint="eastAsia" w:ascii="仿宋_GB2312" w:eastAsia="仿宋_GB2312"/>
          <w:sz w:val="30"/>
          <w:szCs w:val="30"/>
        </w:rPr>
        <w:t>冰雪之星项目部建立了《安全生产岗位责任制》《安全生产管理制度》《安全教育培训制度》等管理制度，对机施公司进行了进场安全总交底和一级安全技术交底。组织专家对机施公司的钢结构网架提升安装专项施工方案进行了论证。事发时，安全员在施工现场进行安全巡查，提供了施工现场的安全检查记录表和隐患整改通知单。</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机施公司项目经理刘佳容、安全员杨穗持有相应资质资格证书，考勤到岗符合要求。公司冰雪之星项目部制定了《安全生产、劳动保护责任制》《安全管理规范》《高处作业防护管理规定》《重大安全隐患控制管理规定》等各类安全管理制度和岗位操作规程。</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机施公司编制了滑雪场网架安装专项施工方案, 对施工过程中存在的风险进行了辨识，方案报监理单位总承包单位和业主单位审核和专家论证。方案要求：“由于钢结构连接点均设置在距离结构支座非常近的点上，这些点位的最终数据挠度很小，提升卸载过程中，各提升吊点产生的下降位移量也极小，卸载采用切割耳板的方式，卸载时切割分步进行，同时做好变形监测工作。”</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机施公司提供了张伦贵三级安全教育记录卡和各类安全教育记录。对施工人员进行了提升球卸载安全技术交底，交底记录明确：“卸载采用切割耳板方式，切割时应缓慢进行，注意观察有无响声、竖向震动等异常情况，如有异常立即停止切割作业，向管理人员报告”。</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机施公司对施工人员进行了高处作业安全专项交底，落实了高处作业安全管控措施。安排了项目安全员杨穗在8米平台现场巡查监护。</w:t>
      </w:r>
    </w:p>
    <w:p>
      <w:pPr>
        <w:pStyle w:val="7"/>
        <w:shd w:val="clear" w:color="auto" w:fill="FFFFFF"/>
        <w:snapToGrid w:val="0"/>
        <w:spacing w:before="0" w:beforeAutospacing="0" w:after="0" w:afterAutospacing="0" w:line="600" w:lineRule="exact"/>
        <w:ind w:firstLine="561"/>
        <w:jc w:val="both"/>
        <w:rPr>
          <w:rFonts w:ascii="仿宋_GB2312" w:hAnsi="Calibri" w:eastAsia="仿宋_GB2312" w:cs="Times New Roman"/>
          <w:kern w:val="2"/>
          <w:sz w:val="30"/>
          <w:szCs w:val="30"/>
        </w:rPr>
      </w:pPr>
      <w:r>
        <w:rPr>
          <w:rFonts w:hint="eastAsia" w:ascii="仿宋_GB2312" w:hAnsi="Calibri" w:eastAsia="仿宋_GB2312" w:cs="Times New Roman"/>
          <w:kern w:val="2"/>
          <w:sz w:val="30"/>
          <w:szCs w:val="30"/>
        </w:rPr>
        <w:t>3.同济咨询公司项目总监理工程师沈秀芳</w:t>
      </w:r>
      <w:r>
        <w:rPr>
          <w:rFonts w:hint="eastAsia" w:ascii="仿宋_GB2312" w:eastAsia="仿宋_GB2312"/>
          <w:sz w:val="30"/>
          <w:szCs w:val="30"/>
        </w:rPr>
        <w:t>持有相应资质资格证书，考勤到岗符合要求。监理组</w:t>
      </w:r>
      <w:r>
        <w:rPr>
          <w:rFonts w:hint="eastAsia" w:ascii="仿宋_GB2312" w:hAnsi="Calibri" w:eastAsia="仿宋_GB2312" w:cs="Times New Roman"/>
          <w:kern w:val="2"/>
          <w:sz w:val="30"/>
          <w:szCs w:val="30"/>
        </w:rPr>
        <w:t>按要求记录了监理日记。提供了监理日记和安全监理巡视检查记录，事发当日监理人员在施工现场进行重点安全巡视监理（8时左右安全监理巡视过事发区域）。</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（三）复旦大学上海医学院司法鉴定中心鉴定意见：</w:t>
      </w:r>
    </w:p>
    <w:p>
      <w:pPr>
        <w:pStyle w:val="7"/>
        <w:shd w:val="clear" w:color="auto" w:fill="FFFFFF"/>
        <w:snapToGrid w:val="0"/>
        <w:spacing w:before="0" w:beforeAutospacing="0" w:after="0" w:afterAutospacing="0" w:line="600" w:lineRule="exact"/>
        <w:ind w:firstLine="561"/>
        <w:jc w:val="both"/>
        <w:rPr>
          <w:rFonts w:ascii="仿宋_GB2312" w:hAnsi="Calibri" w:eastAsia="仿宋_GB2312" w:cs="Times New Roman"/>
          <w:kern w:val="2"/>
          <w:sz w:val="30"/>
          <w:szCs w:val="30"/>
        </w:rPr>
      </w:pPr>
      <w:r>
        <w:rPr>
          <w:rFonts w:hint="eastAsia" w:ascii="仿宋_GB2312" w:hAnsi="Calibri" w:eastAsia="仿宋_GB2312" w:cs="Times New Roman"/>
          <w:kern w:val="2"/>
          <w:sz w:val="30"/>
          <w:szCs w:val="30"/>
        </w:rPr>
        <w:t>张伦贵死因符合高坠致严重多发伤。</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（四）气象情况</w:t>
      </w:r>
    </w:p>
    <w:p>
      <w:pPr>
        <w:pStyle w:val="7"/>
        <w:shd w:val="clear" w:color="auto" w:fill="FFFFFF"/>
        <w:snapToGrid w:val="0"/>
        <w:spacing w:before="0" w:beforeAutospacing="0" w:after="0" w:afterAutospacing="0" w:line="600" w:lineRule="exact"/>
        <w:ind w:firstLine="561"/>
        <w:jc w:val="both"/>
        <w:rPr>
          <w:rFonts w:ascii="仿宋_GB2312" w:hAnsi="Calibri" w:eastAsia="仿宋_GB2312" w:cs="Times New Roman"/>
          <w:kern w:val="2"/>
          <w:sz w:val="30"/>
          <w:szCs w:val="30"/>
        </w:rPr>
      </w:pPr>
      <w:r>
        <w:rPr>
          <w:rFonts w:hint="eastAsia" w:ascii="仿宋_GB2312" w:hAnsi="Calibri" w:eastAsia="仿宋_GB2312" w:cs="Times New Roman"/>
          <w:kern w:val="2"/>
          <w:sz w:val="30"/>
          <w:szCs w:val="30"/>
        </w:rPr>
        <w:t>事发当天多云，最低温度零下1度,处于季节性寒潮天气。</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（五）综合分析</w:t>
      </w:r>
    </w:p>
    <w:p>
      <w:pPr>
        <w:pStyle w:val="7"/>
        <w:shd w:val="clear" w:color="auto" w:fill="FFFFFF"/>
        <w:snapToGrid w:val="0"/>
        <w:spacing w:before="0" w:beforeAutospacing="0" w:after="0" w:afterAutospacing="0" w:line="600" w:lineRule="exact"/>
        <w:ind w:firstLine="561"/>
        <w:jc w:val="both"/>
        <w:rPr>
          <w:rFonts w:ascii="仿宋_GB2312" w:eastAsia="仿宋_GB2312"/>
          <w:sz w:val="30"/>
          <w:szCs w:val="30"/>
        </w:rPr>
      </w:pPr>
      <w:r>
        <w:rPr>
          <w:rFonts w:hint="eastAsia" w:ascii="仿宋_GB2312" w:hAnsi="Calibri" w:eastAsia="仿宋_GB2312" w:cs="Times New Roman"/>
          <w:kern w:val="2"/>
          <w:sz w:val="30"/>
          <w:szCs w:val="30"/>
        </w:rPr>
        <w:t>大面积网架液压提升为创新施工工艺，目前国内没有类似的施工工艺，没有具体的工艺技术规范要求。网架提升过程中会累积较大的纵向应力，</w:t>
      </w:r>
      <w:r>
        <w:rPr>
          <w:rFonts w:hint="eastAsia" w:ascii="仿宋_GB2312" w:eastAsia="仿宋_GB2312"/>
          <w:sz w:val="30"/>
          <w:szCs w:val="30"/>
        </w:rPr>
        <w:t>机施公司在编制专项施工方案时主要考虑了纵向应力释放，要求切割时注意应力变形，缓慢分段切割。事发前实际完成的切割卸载作业，均有小幅度的纵向震动，未见异常震动发生。</w:t>
      </w:r>
    </w:p>
    <w:p>
      <w:pPr>
        <w:pStyle w:val="7"/>
        <w:shd w:val="clear" w:color="auto" w:fill="FFFFFF"/>
        <w:snapToGrid w:val="0"/>
        <w:spacing w:before="0" w:beforeAutospacing="0" w:after="0" w:afterAutospacing="0" w:line="600" w:lineRule="exact"/>
        <w:ind w:firstLine="561"/>
        <w:jc w:val="both"/>
        <w:rPr>
          <w:rFonts w:ascii="仿宋_GB2312" w:hAnsi="Calibri" w:eastAsia="仿宋_GB2312" w:cs="Times New Roman"/>
          <w:kern w:val="2"/>
          <w:sz w:val="30"/>
          <w:szCs w:val="30"/>
        </w:rPr>
      </w:pPr>
      <w:bookmarkStart w:id="0" w:name="_Hlk97854923"/>
      <w:r>
        <w:rPr>
          <w:rFonts w:hint="eastAsia" w:ascii="仿宋_GB2312" w:eastAsia="仿宋_GB2312"/>
          <w:sz w:val="30"/>
          <w:szCs w:val="30"/>
        </w:rPr>
        <w:t>涉事网架整体提升工程结构跨度大，提升重量大，提升高度高，提升产生的应力较大，事发部位位于网架偏中部区域，应力累积较大。</w:t>
      </w:r>
      <w:r>
        <w:rPr>
          <w:rFonts w:hint="eastAsia" w:ascii="仿宋_GB2312" w:hAnsi="Calibri" w:eastAsia="仿宋_GB2312" w:cs="Times New Roman"/>
          <w:kern w:val="2"/>
          <w:sz w:val="30"/>
          <w:szCs w:val="30"/>
        </w:rPr>
        <w:t>张伦贵切割卸载过程较快，没有对称切割逐步释放应力，</w:t>
      </w:r>
      <w:r>
        <w:rPr>
          <w:rFonts w:hint="eastAsia" w:ascii="仿宋_GB2312" w:eastAsia="仿宋_GB2312"/>
          <w:sz w:val="30"/>
          <w:szCs w:val="30"/>
        </w:rPr>
        <w:t>且存在受事发当日季节性寒潮和降温等对网架应力产生的复杂变化影响可能，卸载作业过程中应力释放偏离提升方向，</w:t>
      </w:r>
      <w:r>
        <w:rPr>
          <w:rFonts w:hint="eastAsia" w:ascii="仿宋_GB2312" w:hAnsi="Calibri" w:eastAsia="仿宋_GB2312" w:cs="Times New Roman"/>
          <w:kern w:val="2"/>
          <w:sz w:val="30"/>
          <w:szCs w:val="30"/>
        </w:rPr>
        <w:t>耳板撕裂时</w:t>
      </w:r>
      <w:r>
        <w:rPr>
          <w:rFonts w:hint="eastAsia" w:ascii="仿宋_GB2312" w:eastAsia="仿宋_GB2312"/>
          <w:sz w:val="30"/>
          <w:szCs w:val="30"/>
        </w:rPr>
        <w:t>应力快速释放使吊具产生了较大幅度的横向摆动，导致发生事故。</w:t>
      </w:r>
      <w:r>
        <w:rPr>
          <w:rFonts w:hint="eastAsia" w:ascii="仿宋_GB2312" w:hAnsi="Calibri" w:eastAsia="仿宋_GB2312" w:cs="Times New Roman"/>
          <w:kern w:val="2"/>
          <w:sz w:val="30"/>
          <w:szCs w:val="30"/>
        </w:rPr>
        <w:t>机施公司</w:t>
      </w:r>
      <w:r>
        <w:rPr>
          <w:rFonts w:hint="eastAsia" w:ascii="仿宋_GB2312" w:eastAsia="仿宋_GB2312"/>
          <w:sz w:val="30"/>
          <w:szCs w:val="30"/>
        </w:rPr>
        <w:t>对卸载作业可能产生横向摆动的安全风险未进行充分辨识，</w:t>
      </w:r>
      <w:r>
        <w:rPr>
          <w:rFonts w:hint="eastAsia" w:ascii="仿宋_GB2312" w:hAnsi="Calibri" w:eastAsia="仿宋_GB2312" w:cs="Times New Roman"/>
          <w:kern w:val="2"/>
          <w:sz w:val="30"/>
          <w:szCs w:val="30"/>
        </w:rPr>
        <w:t>没有督促施工人员对称缓慢切割。</w:t>
      </w:r>
    </w:p>
    <w:bookmarkEnd w:id="0"/>
    <w:p>
      <w:pPr>
        <w:pStyle w:val="2"/>
        <w:spacing w:before="0" w:after="0" w:line="600" w:lineRule="exact"/>
        <w:ind w:firstLine="602" w:firstLineChars="200"/>
        <w:rPr>
          <w:rFonts w:ascii="黑体" w:hAnsi="黑体" w:eastAsia="黑体"/>
          <w:sz w:val="30"/>
          <w:szCs w:val="30"/>
        </w:rPr>
      </w:pPr>
      <w:r>
        <w:rPr>
          <w:rFonts w:hint="eastAsia" w:ascii="黑体" w:hAnsi="黑体" w:eastAsia="黑体"/>
          <w:sz w:val="30"/>
          <w:szCs w:val="30"/>
        </w:rPr>
        <w:t>四、事故造成的人员伤亡和直接经济损失</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（一）伤亡人员情况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死者：张伦贵，男，45岁，甘肃省榆中县人</w:t>
      </w:r>
      <w:bookmarkStart w:id="1" w:name="_GoBack"/>
      <w:bookmarkEnd w:id="1"/>
      <w:r>
        <w:rPr>
          <w:rFonts w:hint="eastAsia" w:ascii="仿宋_GB2312" w:eastAsia="仿宋_GB2312"/>
          <w:sz w:val="30"/>
          <w:szCs w:val="30"/>
        </w:rPr>
        <w:t>，露清劳务公司员工，持有建筑焊割（操作）工证。</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（二）事故直接经济损失</w:t>
      </w:r>
    </w:p>
    <w:p>
      <w:pPr>
        <w:ind w:firstLine="600" w:firstLineChars="200"/>
        <w:rPr>
          <w:rFonts w:ascii="仿宋_GB2312" w:eastAsia="仿宋_GB2312"/>
          <w:sz w:val="30"/>
          <w:szCs w:val="30"/>
        </w:rPr>
      </w:pPr>
      <w:r>
        <w:rPr>
          <w:rFonts w:hint="eastAsia" w:ascii="仿宋_GB2312" w:eastAsia="仿宋_GB2312"/>
          <w:sz w:val="30"/>
          <w:szCs w:val="30"/>
        </w:rPr>
        <w:t>事故造成直接经济损失约人民币150万元。</w:t>
      </w:r>
    </w:p>
    <w:p>
      <w:pPr>
        <w:pStyle w:val="2"/>
        <w:spacing w:before="0" w:after="0" w:line="600" w:lineRule="exact"/>
        <w:ind w:firstLine="602" w:firstLineChars="200"/>
        <w:rPr>
          <w:rFonts w:ascii="黑体" w:hAnsi="黑体" w:eastAsia="黑体"/>
          <w:sz w:val="30"/>
          <w:szCs w:val="30"/>
        </w:rPr>
      </w:pPr>
      <w:r>
        <w:rPr>
          <w:rFonts w:hint="eastAsia" w:ascii="黑体" w:hAnsi="黑体" w:eastAsia="黑体"/>
          <w:sz w:val="30"/>
          <w:szCs w:val="30"/>
        </w:rPr>
        <w:t>五、事故发生原因和事故性质</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（一）事故发生的原因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大跨度网架整体提升产生的应力较大，张伦贵切割卸载过程较快，没有对称切割逐步释放应力，且存在受事发当日季节性寒潮和降温等对网架应力产生的复杂变化影响可能，卸载作业过程中应力释放偏离提升方向，耳板撕裂时应力快速释放使吊具产生了较大幅度的横向摆动，击打破坏了操作平台的护栏钢管，造成张伦贵因系挂在钢管上的安全绳滑脱从高处坠落。</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机施公司对卸载作业可能产生横向摆动的安全风险未进行充分辨识，对切割速度过快等风险隐患管控措施落实不到位。</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（二）事故性质</w:t>
      </w:r>
    </w:p>
    <w:p>
      <w:pPr>
        <w:adjustRightInd w:val="0"/>
        <w:snapToGrid w:val="0"/>
        <w:spacing w:line="60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调查组认为，“12.29”高处坠落事故是一起一般等级生产安全责任事故。</w:t>
      </w:r>
    </w:p>
    <w:p>
      <w:pPr>
        <w:pStyle w:val="2"/>
        <w:spacing w:before="0" w:after="0" w:line="600" w:lineRule="exact"/>
        <w:ind w:firstLine="602" w:firstLineChars="200"/>
        <w:rPr>
          <w:rFonts w:ascii="黑体" w:hAnsi="黑体" w:eastAsia="黑体"/>
          <w:sz w:val="30"/>
          <w:szCs w:val="30"/>
        </w:rPr>
      </w:pPr>
      <w:r>
        <w:rPr>
          <w:rFonts w:hint="eastAsia" w:ascii="黑体" w:hAnsi="黑体" w:eastAsia="黑体"/>
          <w:sz w:val="30"/>
          <w:szCs w:val="30"/>
        </w:rPr>
        <w:t>六、事故责任的认定和处理建议</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（一）对事故责任者的责任认定和处理建议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w:t>
      </w:r>
      <w:r>
        <w:rPr>
          <w:rFonts w:hint="eastAsia" w:ascii="仿宋_GB2312" w:eastAsia="仿宋_GB2312"/>
          <w:sz w:val="30"/>
          <w:szCs w:val="30"/>
        </w:rPr>
        <w:t>张伦贵，露清劳务公司现场班组长，张伦贵切割卸载过程较快，没有逐步释放应力，导致耳板撕裂应力快速释放，对事故的发生负有责任。鉴于其已死亡，不再追究其相关责任。</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w:t>
      </w:r>
      <w:r>
        <w:rPr>
          <w:rFonts w:ascii="仿宋_GB2312" w:eastAsia="仿宋_GB2312"/>
          <w:sz w:val="30"/>
          <w:szCs w:val="30"/>
        </w:rPr>
        <w:t>.</w:t>
      </w:r>
      <w:r>
        <w:rPr>
          <w:rFonts w:hint="eastAsia" w:ascii="仿宋_GB2312" w:eastAsia="仿宋_GB2312"/>
          <w:sz w:val="30"/>
          <w:szCs w:val="30"/>
        </w:rPr>
        <w:t>张胜杰，机施公司冰雪之星项目的技术负责人，对卸载作业可能产生横向摆动的安全风险未能充分辨识，对事故的发生负有责任，建议机施公司依据企业规章制度予以处理。</w:t>
      </w:r>
    </w:p>
    <w:p>
      <w:pPr>
        <w:pStyle w:val="2"/>
        <w:spacing w:before="0" w:after="0" w:line="600" w:lineRule="exact"/>
        <w:ind w:firstLine="602" w:firstLineChars="200"/>
        <w:rPr>
          <w:rFonts w:ascii="楷体_GB2312" w:eastAsia="楷体_GB2312"/>
          <w:sz w:val="30"/>
          <w:szCs w:val="30"/>
        </w:rPr>
      </w:pPr>
      <w:r>
        <w:rPr>
          <w:rFonts w:hint="eastAsia" w:ascii="楷体_GB2312" w:eastAsia="楷体_GB2312"/>
          <w:sz w:val="30"/>
          <w:szCs w:val="30"/>
        </w:rPr>
        <w:t>（二）对事故单位的责任认定和处理建议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机施公司对卸载作业可能产生横向摆动的安全风险未进行充分辨识，对切割速度过快等风险隐患管控措施落实不到位，违反了《中华人民共和国安全生产法》第四十三条的规定，对事故的发生负有责任。建议区应急管理局依法予以行政处罚。</w:t>
      </w:r>
    </w:p>
    <w:p>
      <w:pPr>
        <w:pStyle w:val="2"/>
        <w:spacing w:before="0" w:after="0" w:line="600" w:lineRule="exact"/>
        <w:ind w:firstLine="602" w:firstLineChars="200"/>
        <w:rPr>
          <w:rFonts w:ascii="黑体" w:hAnsi="黑体" w:eastAsia="黑体"/>
          <w:sz w:val="30"/>
          <w:szCs w:val="30"/>
        </w:rPr>
      </w:pPr>
      <w:r>
        <w:rPr>
          <w:rFonts w:hint="eastAsia" w:ascii="黑体" w:hAnsi="黑体" w:eastAsia="黑体"/>
          <w:sz w:val="30"/>
          <w:szCs w:val="30"/>
        </w:rPr>
        <w:t>七、整改防范措施建议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机施公司进一步加强危险性较大施工项目的风险辨识和隐患排查工作，对新施工工艺要进行全面的危险源辨识和评估，及时发现存在的问题和风险隐患，采取有效防控措施，避免类似事故的再次发生。</w:t>
      </w:r>
    </w:p>
    <w:p>
      <w:pPr>
        <w:adjustRightInd w:val="0"/>
        <w:snapToGrid w:val="0"/>
        <w:spacing w:line="600" w:lineRule="exact"/>
        <w:ind w:firstLine="600" w:firstLineChars="200"/>
        <w:rPr>
          <w:rFonts w:ascii="仿宋_GB2312" w:eastAsia="仿宋_GB2312"/>
          <w:sz w:val="30"/>
          <w:szCs w:val="30"/>
        </w:rPr>
      </w:pPr>
    </w:p>
    <w:p>
      <w:pPr>
        <w:wordWrap w:val="0"/>
        <w:adjustRightInd w:val="0"/>
        <w:snapToGrid w:val="0"/>
        <w:spacing w:line="600" w:lineRule="exact"/>
        <w:ind w:firstLine="600" w:firstLineChars="200"/>
        <w:jc w:val="right"/>
        <w:rPr>
          <w:rFonts w:ascii="仿宋_GB2312" w:eastAsia="仿宋_GB2312"/>
          <w:sz w:val="30"/>
          <w:szCs w:val="30"/>
        </w:rPr>
      </w:pPr>
      <w:r>
        <w:rPr>
          <w:rFonts w:hint="eastAsia" w:ascii="仿宋_GB2312" w:eastAsia="仿宋_GB2312"/>
          <w:sz w:val="30"/>
          <w:szCs w:val="30"/>
        </w:rPr>
        <w:t xml:space="preserve">“12.29”高处坠落死亡事故调查组   </w:t>
      </w:r>
    </w:p>
    <w:p>
      <w:pPr>
        <w:widowControl/>
        <w:jc w:val="left"/>
        <w:rPr>
          <w:rFonts w:ascii="仿宋_GB2312" w:eastAsia="仿宋_GB2312"/>
          <w:sz w:val="30"/>
          <w:szCs w:val="30"/>
        </w:rPr>
      </w:pPr>
      <w:r>
        <w:rPr>
          <w:rFonts w:hint="eastAsia" w:ascii="仿宋_GB2312" w:eastAsia="仿宋_GB2312"/>
          <w:sz w:val="30"/>
          <w:szCs w:val="30"/>
        </w:rPr>
        <w:t xml:space="preserve">                                2022年</w:t>
      </w:r>
      <w:r>
        <w:rPr>
          <w:rFonts w:ascii="仿宋_GB2312" w:eastAsia="仿宋_GB2312"/>
          <w:sz w:val="30"/>
          <w:szCs w:val="30"/>
        </w:rPr>
        <w:t>3</w:t>
      </w:r>
      <w:r>
        <w:rPr>
          <w:rFonts w:hint="eastAsia" w:ascii="仿宋_GB2312" w:eastAsia="仿宋_GB2312"/>
          <w:sz w:val="30"/>
          <w:szCs w:val="30"/>
        </w:rPr>
        <w:t>月</w:t>
      </w:r>
      <w:r>
        <w:rPr>
          <w:rFonts w:ascii="仿宋_GB2312" w:eastAsia="仿宋_GB2312"/>
          <w:sz w:val="30"/>
          <w:szCs w:val="30"/>
        </w:rPr>
        <w:t>11</w:t>
      </w:r>
      <w:r>
        <w:rPr>
          <w:rFonts w:hint="eastAsia" w:ascii="仿宋_GB2312" w:eastAsia="仿宋_GB2312"/>
          <w:sz w:val="30"/>
          <w:szCs w:val="30"/>
        </w:rPr>
        <w:t>日</w:t>
      </w:r>
    </w:p>
    <w:p>
      <w:pPr>
        <w:snapToGrid w:val="0"/>
        <w:spacing w:line="600" w:lineRule="exact"/>
        <w:jc w:val="both"/>
        <w:rPr>
          <w:rFonts w:ascii="仿宋_GB2312" w:eastAsia="仿宋_GB2312"/>
          <w:sz w:val="30"/>
          <w:szCs w:val="30"/>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Tahoma">
    <w:altName w:val="DejaVu Sans"/>
    <w:panose1 w:val="020B0604030504040204"/>
    <w:charset w:val="00"/>
    <w:family w:val="swiss"/>
    <w:pitch w:val="default"/>
    <w:sig w:usb0="00000000" w:usb1="00000000" w:usb2="00000029" w:usb3="00000000" w:csb0="000101F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t>1</w:t>
    </w:r>
    <w: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0"/>
      </w:rPr>
    </w:pPr>
    <w:r>
      <w:fldChar w:fldCharType="begin"/>
    </w:r>
    <w:r>
      <w:rPr>
        <w:rStyle w:val="10"/>
      </w:rPr>
      <w:instrText xml:space="preserve">PAGE  </w:instrText>
    </w:r>
    <w:r>
      <w:fldChar w:fldCharType="end"/>
    </w:r>
  </w:p>
  <w:p>
    <w:pPr>
      <w:pStyle w:val="5"/>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61"/>
    <w:rsid w:val="00003B3D"/>
    <w:rsid w:val="00004B85"/>
    <w:rsid w:val="00014DEC"/>
    <w:rsid w:val="000157EB"/>
    <w:rsid w:val="00017BB1"/>
    <w:rsid w:val="00017CF1"/>
    <w:rsid w:val="00025299"/>
    <w:rsid w:val="0002585A"/>
    <w:rsid w:val="0002799D"/>
    <w:rsid w:val="0003366A"/>
    <w:rsid w:val="00037E98"/>
    <w:rsid w:val="00041FD2"/>
    <w:rsid w:val="00051D32"/>
    <w:rsid w:val="000527C1"/>
    <w:rsid w:val="000574DA"/>
    <w:rsid w:val="000612A6"/>
    <w:rsid w:val="00063F72"/>
    <w:rsid w:val="0007106B"/>
    <w:rsid w:val="0007235B"/>
    <w:rsid w:val="000726B6"/>
    <w:rsid w:val="0007659B"/>
    <w:rsid w:val="00077186"/>
    <w:rsid w:val="00081083"/>
    <w:rsid w:val="00084D7A"/>
    <w:rsid w:val="00084EE2"/>
    <w:rsid w:val="000852EE"/>
    <w:rsid w:val="0008571F"/>
    <w:rsid w:val="00087C80"/>
    <w:rsid w:val="00091FFC"/>
    <w:rsid w:val="000963C9"/>
    <w:rsid w:val="000A17B0"/>
    <w:rsid w:val="000B6DB6"/>
    <w:rsid w:val="000C4ECD"/>
    <w:rsid w:val="000D39BB"/>
    <w:rsid w:val="000D41A8"/>
    <w:rsid w:val="000E0E71"/>
    <w:rsid w:val="000E454B"/>
    <w:rsid w:val="000E5985"/>
    <w:rsid w:val="000E6ACC"/>
    <w:rsid w:val="00101EA2"/>
    <w:rsid w:val="001079F6"/>
    <w:rsid w:val="00110C37"/>
    <w:rsid w:val="00112A99"/>
    <w:rsid w:val="0011550E"/>
    <w:rsid w:val="001204FC"/>
    <w:rsid w:val="00120E98"/>
    <w:rsid w:val="00124656"/>
    <w:rsid w:val="001259CB"/>
    <w:rsid w:val="00131486"/>
    <w:rsid w:val="001337F3"/>
    <w:rsid w:val="00134960"/>
    <w:rsid w:val="0013750E"/>
    <w:rsid w:val="00140D94"/>
    <w:rsid w:val="001450E8"/>
    <w:rsid w:val="00145C14"/>
    <w:rsid w:val="00152098"/>
    <w:rsid w:val="0015349F"/>
    <w:rsid w:val="00154DCE"/>
    <w:rsid w:val="00164AD6"/>
    <w:rsid w:val="00166E30"/>
    <w:rsid w:val="00170C89"/>
    <w:rsid w:val="00172A27"/>
    <w:rsid w:val="00177583"/>
    <w:rsid w:val="0018075B"/>
    <w:rsid w:val="0018293B"/>
    <w:rsid w:val="00191D69"/>
    <w:rsid w:val="001933FC"/>
    <w:rsid w:val="0019353E"/>
    <w:rsid w:val="00196B8B"/>
    <w:rsid w:val="001A2E2D"/>
    <w:rsid w:val="001A3993"/>
    <w:rsid w:val="001A431C"/>
    <w:rsid w:val="001A4A73"/>
    <w:rsid w:val="001A5663"/>
    <w:rsid w:val="001A69BD"/>
    <w:rsid w:val="001B04C2"/>
    <w:rsid w:val="001B627C"/>
    <w:rsid w:val="001C5CE8"/>
    <w:rsid w:val="001C750A"/>
    <w:rsid w:val="001C78EE"/>
    <w:rsid w:val="001D5692"/>
    <w:rsid w:val="001D5E6F"/>
    <w:rsid w:val="001E5C8B"/>
    <w:rsid w:val="001F04F8"/>
    <w:rsid w:val="001F094D"/>
    <w:rsid w:val="001F65E6"/>
    <w:rsid w:val="001F7ABF"/>
    <w:rsid w:val="00200F44"/>
    <w:rsid w:val="0020338B"/>
    <w:rsid w:val="0020350E"/>
    <w:rsid w:val="00206B9B"/>
    <w:rsid w:val="00215018"/>
    <w:rsid w:val="00215C6C"/>
    <w:rsid w:val="002165D1"/>
    <w:rsid w:val="00216A8A"/>
    <w:rsid w:val="00220597"/>
    <w:rsid w:val="0022298E"/>
    <w:rsid w:val="00222E63"/>
    <w:rsid w:val="00227DEB"/>
    <w:rsid w:val="0023355B"/>
    <w:rsid w:val="00234376"/>
    <w:rsid w:val="00236733"/>
    <w:rsid w:val="00240076"/>
    <w:rsid w:val="002444F2"/>
    <w:rsid w:val="0024708E"/>
    <w:rsid w:val="002556CC"/>
    <w:rsid w:val="002566B4"/>
    <w:rsid w:val="00261A87"/>
    <w:rsid w:val="0026475B"/>
    <w:rsid w:val="00265F38"/>
    <w:rsid w:val="00266249"/>
    <w:rsid w:val="00274BD9"/>
    <w:rsid w:val="002775AF"/>
    <w:rsid w:val="00292280"/>
    <w:rsid w:val="002938C8"/>
    <w:rsid w:val="00297438"/>
    <w:rsid w:val="002978AE"/>
    <w:rsid w:val="002A29C3"/>
    <w:rsid w:val="002A33AA"/>
    <w:rsid w:val="002B4A0B"/>
    <w:rsid w:val="002B788B"/>
    <w:rsid w:val="002C544C"/>
    <w:rsid w:val="002C7FBC"/>
    <w:rsid w:val="002D2821"/>
    <w:rsid w:val="002D53B3"/>
    <w:rsid w:val="002D5A1B"/>
    <w:rsid w:val="002E05E8"/>
    <w:rsid w:val="002E45C2"/>
    <w:rsid w:val="002E676E"/>
    <w:rsid w:val="002E7C53"/>
    <w:rsid w:val="002E7E90"/>
    <w:rsid w:val="002F7883"/>
    <w:rsid w:val="002F7BC5"/>
    <w:rsid w:val="00302094"/>
    <w:rsid w:val="003027F5"/>
    <w:rsid w:val="0030721B"/>
    <w:rsid w:val="00327E05"/>
    <w:rsid w:val="003368A7"/>
    <w:rsid w:val="00342247"/>
    <w:rsid w:val="00350A63"/>
    <w:rsid w:val="00355DCD"/>
    <w:rsid w:val="0036302F"/>
    <w:rsid w:val="00366468"/>
    <w:rsid w:val="00372EE6"/>
    <w:rsid w:val="00374089"/>
    <w:rsid w:val="003741AA"/>
    <w:rsid w:val="0038104E"/>
    <w:rsid w:val="00382084"/>
    <w:rsid w:val="0039138C"/>
    <w:rsid w:val="00391B6A"/>
    <w:rsid w:val="00393260"/>
    <w:rsid w:val="00393C45"/>
    <w:rsid w:val="00393FF1"/>
    <w:rsid w:val="00395B13"/>
    <w:rsid w:val="003B205A"/>
    <w:rsid w:val="003B6FAF"/>
    <w:rsid w:val="003C0B61"/>
    <w:rsid w:val="003C4C59"/>
    <w:rsid w:val="003C5DC0"/>
    <w:rsid w:val="003C6A06"/>
    <w:rsid w:val="003C6DB0"/>
    <w:rsid w:val="003C7E1B"/>
    <w:rsid w:val="003D477E"/>
    <w:rsid w:val="003D4F40"/>
    <w:rsid w:val="003D74CE"/>
    <w:rsid w:val="003D77B7"/>
    <w:rsid w:val="003E0895"/>
    <w:rsid w:val="003F27B8"/>
    <w:rsid w:val="003F698C"/>
    <w:rsid w:val="00400EEA"/>
    <w:rsid w:val="00402EFC"/>
    <w:rsid w:val="00407E4F"/>
    <w:rsid w:val="00414EAE"/>
    <w:rsid w:val="0041640F"/>
    <w:rsid w:val="00421253"/>
    <w:rsid w:val="0042443F"/>
    <w:rsid w:val="00426851"/>
    <w:rsid w:val="00426CC1"/>
    <w:rsid w:val="00433355"/>
    <w:rsid w:val="00435008"/>
    <w:rsid w:val="0043641D"/>
    <w:rsid w:val="00442A88"/>
    <w:rsid w:val="00444848"/>
    <w:rsid w:val="00456F9D"/>
    <w:rsid w:val="00457F73"/>
    <w:rsid w:val="00461EED"/>
    <w:rsid w:val="00465627"/>
    <w:rsid w:val="004749CF"/>
    <w:rsid w:val="00475284"/>
    <w:rsid w:val="00475C8C"/>
    <w:rsid w:val="00476DA4"/>
    <w:rsid w:val="00476F41"/>
    <w:rsid w:val="00480AD9"/>
    <w:rsid w:val="0048597B"/>
    <w:rsid w:val="00491E19"/>
    <w:rsid w:val="00493489"/>
    <w:rsid w:val="004958FA"/>
    <w:rsid w:val="00496AF4"/>
    <w:rsid w:val="004A2F96"/>
    <w:rsid w:val="004A4F21"/>
    <w:rsid w:val="004A6383"/>
    <w:rsid w:val="004A7DF8"/>
    <w:rsid w:val="004B2B37"/>
    <w:rsid w:val="004B41FF"/>
    <w:rsid w:val="004D180B"/>
    <w:rsid w:val="004D1F11"/>
    <w:rsid w:val="004E0CF3"/>
    <w:rsid w:val="004E219E"/>
    <w:rsid w:val="004E4E07"/>
    <w:rsid w:val="004F5E98"/>
    <w:rsid w:val="004F6054"/>
    <w:rsid w:val="00502C1B"/>
    <w:rsid w:val="00506317"/>
    <w:rsid w:val="0050694F"/>
    <w:rsid w:val="005110C8"/>
    <w:rsid w:val="00511813"/>
    <w:rsid w:val="00513EF9"/>
    <w:rsid w:val="00516839"/>
    <w:rsid w:val="00517308"/>
    <w:rsid w:val="0052266C"/>
    <w:rsid w:val="005254CB"/>
    <w:rsid w:val="00525991"/>
    <w:rsid w:val="0053014C"/>
    <w:rsid w:val="00534E90"/>
    <w:rsid w:val="005374B7"/>
    <w:rsid w:val="0054271F"/>
    <w:rsid w:val="00545C38"/>
    <w:rsid w:val="00545D90"/>
    <w:rsid w:val="00550F22"/>
    <w:rsid w:val="0056006F"/>
    <w:rsid w:val="00561C54"/>
    <w:rsid w:val="00564030"/>
    <w:rsid w:val="005659B4"/>
    <w:rsid w:val="005671BD"/>
    <w:rsid w:val="005702D7"/>
    <w:rsid w:val="00575D3A"/>
    <w:rsid w:val="00577AD6"/>
    <w:rsid w:val="00577FD8"/>
    <w:rsid w:val="00582C94"/>
    <w:rsid w:val="00593E40"/>
    <w:rsid w:val="00595B24"/>
    <w:rsid w:val="005A1E6F"/>
    <w:rsid w:val="005A792C"/>
    <w:rsid w:val="005B3DE7"/>
    <w:rsid w:val="005B45EE"/>
    <w:rsid w:val="005B6486"/>
    <w:rsid w:val="005B7B58"/>
    <w:rsid w:val="005C495E"/>
    <w:rsid w:val="005C575B"/>
    <w:rsid w:val="005C5C42"/>
    <w:rsid w:val="005C7699"/>
    <w:rsid w:val="005E0AD2"/>
    <w:rsid w:val="005E2882"/>
    <w:rsid w:val="005E7B2E"/>
    <w:rsid w:val="005F1354"/>
    <w:rsid w:val="005F177C"/>
    <w:rsid w:val="005F52BC"/>
    <w:rsid w:val="0060055A"/>
    <w:rsid w:val="00604D63"/>
    <w:rsid w:val="00605A1A"/>
    <w:rsid w:val="00605E41"/>
    <w:rsid w:val="00610CC6"/>
    <w:rsid w:val="0061139A"/>
    <w:rsid w:val="006121C3"/>
    <w:rsid w:val="0061245C"/>
    <w:rsid w:val="00614238"/>
    <w:rsid w:val="00615382"/>
    <w:rsid w:val="00623415"/>
    <w:rsid w:val="006241D0"/>
    <w:rsid w:val="00624FEE"/>
    <w:rsid w:val="00625FE7"/>
    <w:rsid w:val="0062722B"/>
    <w:rsid w:val="00630E4F"/>
    <w:rsid w:val="00631D14"/>
    <w:rsid w:val="00632610"/>
    <w:rsid w:val="006360E5"/>
    <w:rsid w:val="00643333"/>
    <w:rsid w:val="00654171"/>
    <w:rsid w:val="00663ACF"/>
    <w:rsid w:val="006645BC"/>
    <w:rsid w:val="0068765D"/>
    <w:rsid w:val="006904AC"/>
    <w:rsid w:val="0069089F"/>
    <w:rsid w:val="006945B6"/>
    <w:rsid w:val="006A11D0"/>
    <w:rsid w:val="006A1740"/>
    <w:rsid w:val="006A5387"/>
    <w:rsid w:val="006C2396"/>
    <w:rsid w:val="006D1282"/>
    <w:rsid w:val="006D39DF"/>
    <w:rsid w:val="006D7EF6"/>
    <w:rsid w:val="006F1C1F"/>
    <w:rsid w:val="006F4FDB"/>
    <w:rsid w:val="007163B6"/>
    <w:rsid w:val="00720BE2"/>
    <w:rsid w:val="00721C83"/>
    <w:rsid w:val="007264DA"/>
    <w:rsid w:val="0072756F"/>
    <w:rsid w:val="007302F6"/>
    <w:rsid w:val="00734D04"/>
    <w:rsid w:val="007362C6"/>
    <w:rsid w:val="007378ED"/>
    <w:rsid w:val="0074136F"/>
    <w:rsid w:val="00743101"/>
    <w:rsid w:val="007448DC"/>
    <w:rsid w:val="007454A2"/>
    <w:rsid w:val="007479C6"/>
    <w:rsid w:val="00750C58"/>
    <w:rsid w:val="00755DE4"/>
    <w:rsid w:val="00767F6E"/>
    <w:rsid w:val="00772F77"/>
    <w:rsid w:val="00773C69"/>
    <w:rsid w:val="00776A5C"/>
    <w:rsid w:val="00780240"/>
    <w:rsid w:val="007819B1"/>
    <w:rsid w:val="00781AD4"/>
    <w:rsid w:val="00781FB9"/>
    <w:rsid w:val="00783208"/>
    <w:rsid w:val="00785CE7"/>
    <w:rsid w:val="0078663B"/>
    <w:rsid w:val="00786F05"/>
    <w:rsid w:val="00791EB5"/>
    <w:rsid w:val="0079321E"/>
    <w:rsid w:val="00793E55"/>
    <w:rsid w:val="00795985"/>
    <w:rsid w:val="007A3F89"/>
    <w:rsid w:val="007A415E"/>
    <w:rsid w:val="007A6D4F"/>
    <w:rsid w:val="007B62BA"/>
    <w:rsid w:val="007C32D1"/>
    <w:rsid w:val="007D03BD"/>
    <w:rsid w:val="007D3A5B"/>
    <w:rsid w:val="007D7A87"/>
    <w:rsid w:val="007E32F6"/>
    <w:rsid w:val="007E4A2B"/>
    <w:rsid w:val="007F2E40"/>
    <w:rsid w:val="007F5A86"/>
    <w:rsid w:val="008006F6"/>
    <w:rsid w:val="00801F52"/>
    <w:rsid w:val="00804957"/>
    <w:rsid w:val="008114C6"/>
    <w:rsid w:val="0081395E"/>
    <w:rsid w:val="008154C2"/>
    <w:rsid w:val="00821D1A"/>
    <w:rsid w:val="00821E26"/>
    <w:rsid w:val="00822B16"/>
    <w:rsid w:val="0082343B"/>
    <w:rsid w:val="008262D8"/>
    <w:rsid w:val="00837AB0"/>
    <w:rsid w:val="0084438F"/>
    <w:rsid w:val="008546F4"/>
    <w:rsid w:val="00857378"/>
    <w:rsid w:val="008603A4"/>
    <w:rsid w:val="00862BA5"/>
    <w:rsid w:val="0086728A"/>
    <w:rsid w:val="00870509"/>
    <w:rsid w:val="00875072"/>
    <w:rsid w:val="00884162"/>
    <w:rsid w:val="008920DF"/>
    <w:rsid w:val="00892C1F"/>
    <w:rsid w:val="008948D2"/>
    <w:rsid w:val="008A577D"/>
    <w:rsid w:val="008A5A25"/>
    <w:rsid w:val="008A7F8E"/>
    <w:rsid w:val="008B51C8"/>
    <w:rsid w:val="008B5721"/>
    <w:rsid w:val="008B6EA9"/>
    <w:rsid w:val="008B7160"/>
    <w:rsid w:val="008C2BB8"/>
    <w:rsid w:val="008C4886"/>
    <w:rsid w:val="008D2370"/>
    <w:rsid w:val="008D5F7D"/>
    <w:rsid w:val="008D67D6"/>
    <w:rsid w:val="008D69E6"/>
    <w:rsid w:val="008E1BD9"/>
    <w:rsid w:val="008F24AD"/>
    <w:rsid w:val="008F39C3"/>
    <w:rsid w:val="008F7638"/>
    <w:rsid w:val="009007B6"/>
    <w:rsid w:val="009111A0"/>
    <w:rsid w:val="00911F8E"/>
    <w:rsid w:val="00912EFF"/>
    <w:rsid w:val="009144F7"/>
    <w:rsid w:val="00921C17"/>
    <w:rsid w:val="00924D8A"/>
    <w:rsid w:val="00924FBF"/>
    <w:rsid w:val="00933ED4"/>
    <w:rsid w:val="0094058A"/>
    <w:rsid w:val="009435E7"/>
    <w:rsid w:val="00946039"/>
    <w:rsid w:val="009503F6"/>
    <w:rsid w:val="00950603"/>
    <w:rsid w:val="009548E9"/>
    <w:rsid w:val="00957104"/>
    <w:rsid w:val="009573C2"/>
    <w:rsid w:val="00960892"/>
    <w:rsid w:val="00961EEB"/>
    <w:rsid w:val="00963CC5"/>
    <w:rsid w:val="00965CF4"/>
    <w:rsid w:val="009714F8"/>
    <w:rsid w:val="0097224E"/>
    <w:rsid w:val="009731D6"/>
    <w:rsid w:val="00991D56"/>
    <w:rsid w:val="00992C91"/>
    <w:rsid w:val="00993016"/>
    <w:rsid w:val="0099788B"/>
    <w:rsid w:val="009A0B61"/>
    <w:rsid w:val="009A36FA"/>
    <w:rsid w:val="009A3AE4"/>
    <w:rsid w:val="009A65B6"/>
    <w:rsid w:val="009B577A"/>
    <w:rsid w:val="009C2E84"/>
    <w:rsid w:val="009C7813"/>
    <w:rsid w:val="009C7E6B"/>
    <w:rsid w:val="009D553C"/>
    <w:rsid w:val="009D572C"/>
    <w:rsid w:val="009D5E68"/>
    <w:rsid w:val="009D6490"/>
    <w:rsid w:val="009D677B"/>
    <w:rsid w:val="009D799E"/>
    <w:rsid w:val="009E0461"/>
    <w:rsid w:val="009E3625"/>
    <w:rsid w:val="009F2AF0"/>
    <w:rsid w:val="00A00341"/>
    <w:rsid w:val="00A13ACF"/>
    <w:rsid w:val="00A235C0"/>
    <w:rsid w:val="00A24A6C"/>
    <w:rsid w:val="00A31A45"/>
    <w:rsid w:val="00A35259"/>
    <w:rsid w:val="00A409DF"/>
    <w:rsid w:val="00A41A50"/>
    <w:rsid w:val="00A6034F"/>
    <w:rsid w:val="00A65F20"/>
    <w:rsid w:val="00A67407"/>
    <w:rsid w:val="00A67F61"/>
    <w:rsid w:val="00A72971"/>
    <w:rsid w:val="00A731AA"/>
    <w:rsid w:val="00A73D8E"/>
    <w:rsid w:val="00A77A59"/>
    <w:rsid w:val="00A829D6"/>
    <w:rsid w:val="00A865C1"/>
    <w:rsid w:val="00A86985"/>
    <w:rsid w:val="00A87030"/>
    <w:rsid w:val="00A900B5"/>
    <w:rsid w:val="00A95461"/>
    <w:rsid w:val="00A954FB"/>
    <w:rsid w:val="00AC0EE2"/>
    <w:rsid w:val="00AD04E5"/>
    <w:rsid w:val="00AE6895"/>
    <w:rsid w:val="00AF1D94"/>
    <w:rsid w:val="00AF2E4C"/>
    <w:rsid w:val="00B06202"/>
    <w:rsid w:val="00B10126"/>
    <w:rsid w:val="00B11B00"/>
    <w:rsid w:val="00B12982"/>
    <w:rsid w:val="00B17766"/>
    <w:rsid w:val="00B21630"/>
    <w:rsid w:val="00B4490C"/>
    <w:rsid w:val="00B46D0E"/>
    <w:rsid w:val="00B4762D"/>
    <w:rsid w:val="00B47A9D"/>
    <w:rsid w:val="00B51ACF"/>
    <w:rsid w:val="00B52F8C"/>
    <w:rsid w:val="00B542E8"/>
    <w:rsid w:val="00B57BAB"/>
    <w:rsid w:val="00B608D3"/>
    <w:rsid w:val="00B609B5"/>
    <w:rsid w:val="00B63E2A"/>
    <w:rsid w:val="00B66D2A"/>
    <w:rsid w:val="00B7390B"/>
    <w:rsid w:val="00B80CBE"/>
    <w:rsid w:val="00B82E15"/>
    <w:rsid w:val="00B86EE6"/>
    <w:rsid w:val="00B9403F"/>
    <w:rsid w:val="00BA48AD"/>
    <w:rsid w:val="00BA5D83"/>
    <w:rsid w:val="00BB0BAC"/>
    <w:rsid w:val="00BB555B"/>
    <w:rsid w:val="00BB560E"/>
    <w:rsid w:val="00BB5989"/>
    <w:rsid w:val="00BC4C01"/>
    <w:rsid w:val="00BD1520"/>
    <w:rsid w:val="00BD5A68"/>
    <w:rsid w:val="00BD7F18"/>
    <w:rsid w:val="00BE0833"/>
    <w:rsid w:val="00BE15FD"/>
    <w:rsid w:val="00BE71BE"/>
    <w:rsid w:val="00C04C24"/>
    <w:rsid w:val="00C06BDC"/>
    <w:rsid w:val="00C11B7C"/>
    <w:rsid w:val="00C14E84"/>
    <w:rsid w:val="00C164EF"/>
    <w:rsid w:val="00C30A8F"/>
    <w:rsid w:val="00C31E86"/>
    <w:rsid w:val="00C327B2"/>
    <w:rsid w:val="00C3347E"/>
    <w:rsid w:val="00C365ED"/>
    <w:rsid w:val="00C42823"/>
    <w:rsid w:val="00C42BD2"/>
    <w:rsid w:val="00C4412D"/>
    <w:rsid w:val="00C44CC0"/>
    <w:rsid w:val="00C4788F"/>
    <w:rsid w:val="00C52127"/>
    <w:rsid w:val="00C539C0"/>
    <w:rsid w:val="00C53E28"/>
    <w:rsid w:val="00C6639C"/>
    <w:rsid w:val="00C75483"/>
    <w:rsid w:val="00C7560E"/>
    <w:rsid w:val="00C80C35"/>
    <w:rsid w:val="00C80DE9"/>
    <w:rsid w:val="00C80EAC"/>
    <w:rsid w:val="00C828AE"/>
    <w:rsid w:val="00C83C4C"/>
    <w:rsid w:val="00C83CCE"/>
    <w:rsid w:val="00C90CB5"/>
    <w:rsid w:val="00C9292A"/>
    <w:rsid w:val="00C95451"/>
    <w:rsid w:val="00C969CE"/>
    <w:rsid w:val="00CA5DC0"/>
    <w:rsid w:val="00CA5EEB"/>
    <w:rsid w:val="00CB3090"/>
    <w:rsid w:val="00CB6607"/>
    <w:rsid w:val="00CC0C0B"/>
    <w:rsid w:val="00CC78CA"/>
    <w:rsid w:val="00CD0A78"/>
    <w:rsid w:val="00CD48E3"/>
    <w:rsid w:val="00CD4EEA"/>
    <w:rsid w:val="00CE08A1"/>
    <w:rsid w:val="00CE5898"/>
    <w:rsid w:val="00CF1344"/>
    <w:rsid w:val="00D0416C"/>
    <w:rsid w:val="00D06491"/>
    <w:rsid w:val="00D10AE1"/>
    <w:rsid w:val="00D15739"/>
    <w:rsid w:val="00D24B1C"/>
    <w:rsid w:val="00D24B9E"/>
    <w:rsid w:val="00D25F0A"/>
    <w:rsid w:val="00D315D2"/>
    <w:rsid w:val="00D3167F"/>
    <w:rsid w:val="00D33837"/>
    <w:rsid w:val="00D33CD4"/>
    <w:rsid w:val="00D401A9"/>
    <w:rsid w:val="00D40CA3"/>
    <w:rsid w:val="00D4725E"/>
    <w:rsid w:val="00D47BEC"/>
    <w:rsid w:val="00D5169C"/>
    <w:rsid w:val="00D52571"/>
    <w:rsid w:val="00D52C95"/>
    <w:rsid w:val="00D56D47"/>
    <w:rsid w:val="00D57643"/>
    <w:rsid w:val="00D57A8E"/>
    <w:rsid w:val="00D60F63"/>
    <w:rsid w:val="00D6330D"/>
    <w:rsid w:val="00D66FB7"/>
    <w:rsid w:val="00D74E50"/>
    <w:rsid w:val="00D7537D"/>
    <w:rsid w:val="00D75ACE"/>
    <w:rsid w:val="00D808A1"/>
    <w:rsid w:val="00D8471B"/>
    <w:rsid w:val="00D84EBA"/>
    <w:rsid w:val="00D86188"/>
    <w:rsid w:val="00D87788"/>
    <w:rsid w:val="00D910D9"/>
    <w:rsid w:val="00D95FE3"/>
    <w:rsid w:val="00D96236"/>
    <w:rsid w:val="00DB13F6"/>
    <w:rsid w:val="00DB16BE"/>
    <w:rsid w:val="00DC4F99"/>
    <w:rsid w:val="00DC674C"/>
    <w:rsid w:val="00DD3192"/>
    <w:rsid w:val="00DD65C3"/>
    <w:rsid w:val="00DF08C4"/>
    <w:rsid w:val="00DF2732"/>
    <w:rsid w:val="00DF2EC9"/>
    <w:rsid w:val="00DF773F"/>
    <w:rsid w:val="00E050A8"/>
    <w:rsid w:val="00E06648"/>
    <w:rsid w:val="00E072F5"/>
    <w:rsid w:val="00E1066B"/>
    <w:rsid w:val="00E110B6"/>
    <w:rsid w:val="00E1276B"/>
    <w:rsid w:val="00E169BA"/>
    <w:rsid w:val="00E218B6"/>
    <w:rsid w:val="00E22F25"/>
    <w:rsid w:val="00E2377A"/>
    <w:rsid w:val="00E261A2"/>
    <w:rsid w:val="00E3191E"/>
    <w:rsid w:val="00E354D0"/>
    <w:rsid w:val="00E4352D"/>
    <w:rsid w:val="00E44286"/>
    <w:rsid w:val="00E450EA"/>
    <w:rsid w:val="00E46672"/>
    <w:rsid w:val="00E501D4"/>
    <w:rsid w:val="00E51608"/>
    <w:rsid w:val="00E71F33"/>
    <w:rsid w:val="00E80226"/>
    <w:rsid w:val="00E90471"/>
    <w:rsid w:val="00E916AB"/>
    <w:rsid w:val="00E93184"/>
    <w:rsid w:val="00E974E2"/>
    <w:rsid w:val="00EA05EF"/>
    <w:rsid w:val="00EA14E5"/>
    <w:rsid w:val="00EA2FB8"/>
    <w:rsid w:val="00EA3146"/>
    <w:rsid w:val="00EA55E8"/>
    <w:rsid w:val="00EA73A6"/>
    <w:rsid w:val="00EB57DE"/>
    <w:rsid w:val="00EB6CAD"/>
    <w:rsid w:val="00EC34E8"/>
    <w:rsid w:val="00EC3F49"/>
    <w:rsid w:val="00ED233A"/>
    <w:rsid w:val="00ED3F97"/>
    <w:rsid w:val="00ED589B"/>
    <w:rsid w:val="00ED5DBD"/>
    <w:rsid w:val="00EE2871"/>
    <w:rsid w:val="00EE3C65"/>
    <w:rsid w:val="00EE65CF"/>
    <w:rsid w:val="00EE682F"/>
    <w:rsid w:val="00EE72C1"/>
    <w:rsid w:val="00EF3AC7"/>
    <w:rsid w:val="00EF7DB2"/>
    <w:rsid w:val="00F008E4"/>
    <w:rsid w:val="00F04558"/>
    <w:rsid w:val="00F045C0"/>
    <w:rsid w:val="00F04D3D"/>
    <w:rsid w:val="00F058A8"/>
    <w:rsid w:val="00F069FC"/>
    <w:rsid w:val="00F10D88"/>
    <w:rsid w:val="00F153BC"/>
    <w:rsid w:val="00F26358"/>
    <w:rsid w:val="00F3238E"/>
    <w:rsid w:val="00F34D4B"/>
    <w:rsid w:val="00F353D6"/>
    <w:rsid w:val="00F41FE6"/>
    <w:rsid w:val="00F43A15"/>
    <w:rsid w:val="00F50728"/>
    <w:rsid w:val="00F55DD4"/>
    <w:rsid w:val="00F56066"/>
    <w:rsid w:val="00F612FD"/>
    <w:rsid w:val="00F615E2"/>
    <w:rsid w:val="00F62104"/>
    <w:rsid w:val="00F643CA"/>
    <w:rsid w:val="00F657FA"/>
    <w:rsid w:val="00F80275"/>
    <w:rsid w:val="00F80EA0"/>
    <w:rsid w:val="00FB1D53"/>
    <w:rsid w:val="00FB33F8"/>
    <w:rsid w:val="00FB512D"/>
    <w:rsid w:val="00FB7239"/>
    <w:rsid w:val="00FC1ACC"/>
    <w:rsid w:val="00FE0D24"/>
    <w:rsid w:val="00FE1465"/>
    <w:rsid w:val="00FE2D8A"/>
    <w:rsid w:val="00FE2EE7"/>
    <w:rsid w:val="00FE5476"/>
    <w:rsid w:val="00FE566F"/>
    <w:rsid w:val="00FE681B"/>
    <w:rsid w:val="00FE735E"/>
    <w:rsid w:val="01044A36"/>
    <w:rsid w:val="015243F2"/>
    <w:rsid w:val="01780037"/>
    <w:rsid w:val="018F52C5"/>
    <w:rsid w:val="01E6357A"/>
    <w:rsid w:val="02050C8A"/>
    <w:rsid w:val="021727DF"/>
    <w:rsid w:val="02305044"/>
    <w:rsid w:val="025A6821"/>
    <w:rsid w:val="027842AC"/>
    <w:rsid w:val="02895A9E"/>
    <w:rsid w:val="02BE378E"/>
    <w:rsid w:val="03686640"/>
    <w:rsid w:val="036E1BCC"/>
    <w:rsid w:val="037576B9"/>
    <w:rsid w:val="03913780"/>
    <w:rsid w:val="03C911A4"/>
    <w:rsid w:val="03D56A54"/>
    <w:rsid w:val="03DF79D8"/>
    <w:rsid w:val="041500BC"/>
    <w:rsid w:val="04596782"/>
    <w:rsid w:val="04F9702D"/>
    <w:rsid w:val="0524465F"/>
    <w:rsid w:val="053D73D6"/>
    <w:rsid w:val="054D72C0"/>
    <w:rsid w:val="05725874"/>
    <w:rsid w:val="05922AA2"/>
    <w:rsid w:val="05B07909"/>
    <w:rsid w:val="05DF5BAB"/>
    <w:rsid w:val="060F0236"/>
    <w:rsid w:val="06C03448"/>
    <w:rsid w:val="06CA4F2C"/>
    <w:rsid w:val="06D660F8"/>
    <w:rsid w:val="06F015F2"/>
    <w:rsid w:val="07175EE5"/>
    <w:rsid w:val="07763C30"/>
    <w:rsid w:val="0790233A"/>
    <w:rsid w:val="07B94089"/>
    <w:rsid w:val="07CD3325"/>
    <w:rsid w:val="083F42F9"/>
    <w:rsid w:val="08426A8D"/>
    <w:rsid w:val="08B50213"/>
    <w:rsid w:val="09324887"/>
    <w:rsid w:val="0945685A"/>
    <w:rsid w:val="095C7047"/>
    <w:rsid w:val="09775259"/>
    <w:rsid w:val="099224C2"/>
    <w:rsid w:val="099504F5"/>
    <w:rsid w:val="099D0C04"/>
    <w:rsid w:val="09B52FF7"/>
    <w:rsid w:val="09DF7C96"/>
    <w:rsid w:val="09F25D5F"/>
    <w:rsid w:val="0A114D88"/>
    <w:rsid w:val="0A2A2CEA"/>
    <w:rsid w:val="0A5B500F"/>
    <w:rsid w:val="0A7D78C4"/>
    <w:rsid w:val="0B3E278D"/>
    <w:rsid w:val="0B541E7E"/>
    <w:rsid w:val="0B77722F"/>
    <w:rsid w:val="0BA44F3E"/>
    <w:rsid w:val="0BB71D1C"/>
    <w:rsid w:val="0BE16385"/>
    <w:rsid w:val="0C04200E"/>
    <w:rsid w:val="0C0524BF"/>
    <w:rsid w:val="0C1323EE"/>
    <w:rsid w:val="0C163B49"/>
    <w:rsid w:val="0CB235CC"/>
    <w:rsid w:val="0CD372AD"/>
    <w:rsid w:val="0D152F34"/>
    <w:rsid w:val="0D1B6E50"/>
    <w:rsid w:val="0D27481B"/>
    <w:rsid w:val="0D457279"/>
    <w:rsid w:val="0D604A87"/>
    <w:rsid w:val="0D7215AE"/>
    <w:rsid w:val="0D953509"/>
    <w:rsid w:val="0D9C7061"/>
    <w:rsid w:val="0E2B5A15"/>
    <w:rsid w:val="0E3F4236"/>
    <w:rsid w:val="0E4E7702"/>
    <w:rsid w:val="0E8656EF"/>
    <w:rsid w:val="0E960CB7"/>
    <w:rsid w:val="0EA16A06"/>
    <w:rsid w:val="0F220AC4"/>
    <w:rsid w:val="0F763E6D"/>
    <w:rsid w:val="0FA66D47"/>
    <w:rsid w:val="0FB47B44"/>
    <w:rsid w:val="0FF309DB"/>
    <w:rsid w:val="100E5D95"/>
    <w:rsid w:val="10647F18"/>
    <w:rsid w:val="10F85ED4"/>
    <w:rsid w:val="112B12FE"/>
    <w:rsid w:val="115E27ED"/>
    <w:rsid w:val="11917FC3"/>
    <w:rsid w:val="11B86B0A"/>
    <w:rsid w:val="11E87D2B"/>
    <w:rsid w:val="11F96343"/>
    <w:rsid w:val="120D5D94"/>
    <w:rsid w:val="122809B1"/>
    <w:rsid w:val="12301BE1"/>
    <w:rsid w:val="124D3615"/>
    <w:rsid w:val="125873CA"/>
    <w:rsid w:val="129E33FA"/>
    <w:rsid w:val="12B167EF"/>
    <w:rsid w:val="12B85C21"/>
    <w:rsid w:val="12CF61AF"/>
    <w:rsid w:val="12D76AB4"/>
    <w:rsid w:val="12FA11B0"/>
    <w:rsid w:val="13633E50"/>
    <w:rsid w:val="139F0A99"/>
    <w:rsid w:val="13A156F7"/>
    <w:rsid w:val="13B8676B"/>
    <w:rsid w:val="13C5797F"/>
    <w:rsid w:val="13F314D5"/>
    <w:rsid w:val="13FB2E0D"/>
    <w:rsid w:val="147B211B"/>
    <w:rsid w:val="1489052F"/>
    <w:rsid w:val="14CA2C6A"/>
    <w:rsid w:val="151B0F07"/>
    <w:rsid w:val="157150A5"/>
    <w:rsid w:val="15C97741"/>
    <w:rsid w:val="15D856F5"/>
    <w:rsid w:val="15FF688D"/>
    <w:rsid w:val="16305AB5"/>
    <w:rsid w:val="1650151D"/>
    <w:rsid w:val="1689073A"/>
    <w:rsid w:val="16A8459D"/>
    <w:rsid w:val="16F60802"/>
    <w:rsid w:val="171E4420"/>
    <w:rsid w:val="17C739FC"/>
    <w:rsid w:val="17D41D6C"/>
    <w:rsid w:val="181C2B07"/>
    <w:rsid w:val="182022DD"/>
    <w:rsid w:val="18211F0D"/>
    <w:rsid w:val="18917071"/>
    <w:rsid w:val="189D2D85"/>
    <w:rsid w:val="19300BDA"/>
    <w:rsid w:val="197E4795"/>
    <w:rsid w:val="19BE3324"/>
    <w:rsid w:val="19F66A57"/>
    <w:rsid w:val="1A1C5D80"/>
    <w:rsid w:val="1A8C6DA2"/>
    <w:rsid w:val="1AA32CDE"/>
    <w:rsid w:val="1AB339DA"/>
    <w:rsid w:val="1ACB2586"/>
    <w:rsid w:val="1AD93176"/>
    <w:rsid w:val="1AF80295"/>
    <w:rsid w:val="1B066534"/>
    <w:rsid w:val="1B4C1264"/>
    <w:rsid w:val="1B981D6B"/>
    <w:rsid w:val="1BDC2081"/>
    <w:rsid w:val="1BF07363"/>
    <w:rsid w:val="1C19420D"/>
    <w:rsid w:val="1C3F0477"/>
    <w:rsid w:val="1C3F261D"/>
    <w:rsid w:val="1CC659C3"/>
    <w:rsid w:val="1D3737C4"/>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90064B"/>
    <w:rsid w:val="20952C80"/>
    <w:rsid w:val="20A27D07"/>
    <w:rsid w:val="213B757D"/>
    <w:rsid w:val="215A6836"/>
    <w:rsid w:val="217403E6"/>
    <w:rsid w:val="21C325DB"/>
    <w:rsid w:val="21D43F61"/>
    <w:rsid w:val="22000E0E"/>
    <w:rsid w:val="22225CED"/>
    <w:rsid w:val="223D6F9F"/>
    <w:rsid w:val="227D38C5"/>
    <w:rsid w:val="228C02DB"/>
    <w:rsid w:val="228D28F3"/>
    <w:rsid w:val="22A658CA"/>
    <w:rsid w:val="22D66125"/>
    <w:rsid w:val="22EF5793"/>
    <w:rsid w:val="23244952"/>
    <w:rsid w:val="232F3FD7"/>
    <w:rsid w:val="233D6605"/>
    <w:rsid w:val="235153B1"/>
    <w:rsid w:val="23772B8F"/>
    <w:rsid w:val="238C6E15"/>
    <w:rsid w:val="23CF2AB4"/>
    <w:rsid w:val="23D21499"/>
    <w:rsid w:val="24061828"/>
    <w:rsid w:val="24215895"/>
    <w:rsid w:val="2450605F"/>
    <w:rsid w:val="24792C7B"/>
    <w:rsid w:val="24B009C5"/>
    <w:rsid w:val="24C13E11"/>
    <w:rsid w:val="24DF1646"/>
    <w:rsid w:val="24DF251C"/>
    <w:rsid w:val="24F563DE"/>
    <w:rsid w:val="25017B46"/>
    <w:rsid w:val="250C03C2"/>
    <w:rsid w:val="25665B01"/>
    <w:rsid w:val="25A56568"/>
    <w:rsid w:val="25A64F34"/>
    <w:rsid w:val="25B84A72"/>
    <w:rsid w:val="25D20349"/>
    <w:rsid w:val="25E22257"/>
    <w:rsid w:val="25E96610"/>
    <w:rsid w:val="25EF4BEF"/>
    <w:rsid w:val="26307BB3"/>
    <w:rsid w:val="267922ED"/>
    <w:rsid w:val="269B6AC7"/>
    <w:rsid w:val="26B23C97"/>
    <w:rsid w:val="26CA7703"/>
    <w:rsid w:val="26E908B1"/>
    <w:rsid w:val="26EE1E5B"/>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6B4BC2"/>
    <w:rsid w:val="29CD610C"/>
    <w:rsid w:val="29E824A6"/>
    <w:rsid w:val="29EF7041"/>
    <w:rsid w:val="2AA95167"/>
    <w:rsid w:val="2AC70D69"/>
    <w:rsid w:val="2AD63C68"/>
    <w:rsid w:val="2B0A5D0F"/>
    <w:rsid w:val="2B2673FA"/>
    <w:rsid w:val="2B425C33"/>
    <w:rsid w:val="2BA1715A"/>
    <w:rsid w:val="2BC55F5B"/>
    <w:rsid w:val="2C202DEA"/>
    <w:rsid w:val="2CA412CD"/>
    <w:rsid w:val="2CD3389B"/>
    <w:rsid w:val="2CD468B5"/>
    <w:rsid w:val="2D604E42"/>
    <w:rsid w:val="2E140CA6"/>
    <w:rsid w:val="2E1536CA"/>
    <w:rsid w:val="2E7E3F56"/>
    <w:rsid w:val="2EE53543"/>
    <w:rsid w:val="2EE87B06"/>
    <w:rsid w:val="2F4F79BA"/>
    <w:rsid w:val="2F632F24"/>
    <w:rsid w:val="2F7E078E"/>
    <w:rsid w:val="2F950911"/>
    <w:rsid w:val="2FB9077D"/>
    <w:rsid w:val="2FBB395D"/>
    <w:rsid w:val="2FE75549"/>
    <w:rsid w:val="30163ED2"/>
    <w:rsid w:val="302573E1"/>
    <w:rsid w:val="308B0A36"/>
    <w:rsid w:val="30A801FF"/>
    <w:rsid w:val="30BF5A2E"/>
    <w:rsid w:val="3150292C"/>
    <w:rsid w:val="31750303"/>
    <w:rsid w:val="31972F09"/>
    <w:rsid w:val="31B01A57"/>
    <w:rsid w:val="31BC5BBD"/>
    <w:rsid w:val="31D05ACC"/>
    <w:rsid w:val="31EB53E2"/>
    <w:rsid w:val="31F9640B"/>
    <w:rsid w:val="321E4591"/>
    <w:rsid w:val="3225010C"/>
    <w:rsid w:val="324326A2"/>
    <w:rsid w:val="32591565"/>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936BD"/>
    <w:rsid w:val="34BC23E6"/>
    <w:rsid w:val="34CC2B6C"/>
    <w:rsid w:val="34E83780"/>
    <w:rsid w:val="35163239"/>
    <w:rsid w:val="35427265"/>
    <w:rsid w:val="354F104F"/>
    <w:rsid w:val="3557393D"/>
    <w:rsid w:val="35925750"/>
    <w:rsid w:val="35A31DEA"/>
    <w:rsid w:val="35E3466C"/>
    <w:rsid w:val="360E04D4"/>
    <w:rsid w:val="36206EE0"/>
    <w:rsid w:val="362167DA"/>
    <w:rsid w:val="36792295"/>
    <w:rsid w:val="36935D2E"/>
    <w:rsid w:val="36A338C4"/>
    <w:rsid w:val="36AC1543"/>
    <w:rsid w:val="36B06B01"/>
    <w:rsid w:val="36C721FD"/>
    <w:rsid w:val="3731387A"/>
    <w:rsid w:val="373A194B"/>
    <w:rsid w:val="37484C59"/>
    <w:rsid w:val="374D780B"/>
    <w:rsid w:val="376D0DC5"/>
    <w:rsid w:val="378950A1"/>
    <w:rsid w:val="37C13691"/>
    <w:rsid w:val="37C40AF7"/>
    <w:rsid w:val="3824422F"/>
    <w:rsid w:val="38C45403"/>
    <w:rsid w:val="38D260CA"/>
    <w:rsid w:val="38DE028F"/>
    <w:rsid w:val="38E47C70"/>
    <w:rsid w:val="38F0302A"/>
    <w:rsid w:val="38FA6F8A"/>
    <w:rsid w:val="392134F4"/>
    <w:rsid w:val="394001FC"/>
    <w:rsid w:val="3A007B91"/>
    <w:rsid w:val="3A421AE2"/>
    <w:rsid w:val="3A475015"/>
    <w:rsid w:val="3A580B6D"/>
    <w:rsid w:val="3A5C20C4"/>
    <w:rsid w:val="3A6D4856"/>
    <w:rsid w:val="3A764517"/>
    <w:rsid w:val="3AB94621"/>
    <w:rsid w:val="3AFA25BB"/>
    <w:rsid w:val="3C04760F"/>
    <w:rsid w:val="3C12627D"/>
    <w:rsid w:val="3C631FC2"/>
    <w:rsid w:val="3C732BBD"/>
    <w:rsid w:val="3CDF19DA"/>
    <w:rsid w:val="3D0E6EEB"/>
    <w:rsid w:val="3D42035D"/>
    <w:rsid w:val="3D784ACA"/>
    <w:rsid w:val="3DA00A36"/>
    <w:rsid w:val="3DCA6688"/>
    <w:rsid w:val="3DD731F0"/>
    <w:rsid w:val="3DDA5057"/>
    <w:rsid w:val="3DFF3AC9"/>
    <w:rsid w:val="3E185159"/>
    <w:rsid w:val="3E5B17A4"/>
    <w:rsid w:val="3E693B97"/>
    <w:rsid w:val="3E7857C9"/>
    <w:rsid w:val="3EDF52E3"/>
    <w:rsid w:val="3F232D7E"/>
    <w:rsid w:val="3F6123AA"/>
    <w:rsid w:val="3F6345AA"/>
    <w:rsid w:val="3F7626FC"/>
    <w:rsid w:val="3F7663C3"/>
    <w:rsid w:val="3F8268A3"/>
    <w:rsid w:val="3FC0402F"/>
    <w:rsid w:val="3FE34E35"/>
    <w:rsid w:val="3FE9200B"/>
    <w:rsid w:val="40126D59"/>
    <w:rsid w:val="402A6894"/>
    <w:rsid w:val="406E669A"/>
    <w:rsid w:val="40B9580E"/>
    <w:rsid w:val="40F753AE"/>
    <w:rsid w:val="410076E2"/>
    <w:rsid w:val="41506276"/>
    <w:rsid w:val="41B43F4B"/>
    <w:rsid w:val="41CA3895"/>
    <w:rsid w:val="41CA6CFC"/>
    <w:rsid w:val="41F57307"/>
    <w:rsid w:val="42026F6C"/>
    <w:rsid w:val="42084219"/>
    <w:rsid w:val="420A2161"/>
    <w:rsid w:val="423B3FA4"/>
    <w:rsid w:val="426A5045"/>
    <w:rsid w:val="427C15A0"/>
    <w:rsid w:val="428E2DC4"/>
    <w:rsid w:val="42CF5A22"/>
    <w:rsid w:val="42E107DA"/>
    <w:rsid w:val="42E308A3"/>
    <w:rsid w:val="431F6524"/>
    <w:rsid w:val="4325719E"/>
    <w:rsid w:val="433C1AFB"/>
    <w:rsid w:val="437C07C8"/>
    <w:rsid w:val="43BD18A6"/>
    <w:rsid w:val="43C75491"/>
    <w:rsid w:val="43EE4609"/>
    <w:rsid w:val="44026730"/>
    <w:rsid w:val="440309CD"/>
    <w:rsid w:val="44105EF4"/>
    <w:rsid w:val="444E24D1"/>
    <w:rsid w:val="44647E5F"/>
    <w:rsid w:val="44BD25FA"/>
    <w:rsid w:val="45063C61"/>
    <w:rsid w:val="45192C6B"/>
    <w:rsid w:val="451A1DEB"/>
    <w:rsid w:val="458D0A2C"/>
    <w:rsid w:val="4591406C"/>
    <w:rsid w:val="45B35EBD"/>
    <w:rsid w:val="45CF26F8"/>
    <w:rsid w:val="460F4A19"/>
    <w:rsid w:val="46A80048"/>
    <w:rsid w:val="46F8044D"/>
    <w:rsid w:val="472A5A21"/>
    <w:rsid w:val="47380A67"/>
    <w:rsid w:val="47C13B4B"/>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EA486B"/>
    <w:rsid w:val="4BF600F5"/>
    <w:rsid w:val="4C41356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984C06"/>
    <w:rsid w:val="4FD65BEB"/>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C66A33"/>
    <w:rsid w:val="53DD7F94"/>
    <w:rsid w:val="53DE274C"/>
    <w:rsid w:val="54100515"/>
    <w:rsid w:val="542D238A"/>
    <w:rsid w:val="54360280"/>
    <w:rsid w:val="54771DDB"/>
    <w:rsid w:val="54861D38"/>
    <w:rsid w:val="549D01D8"/>
    <w:rsid w:val="55144653"/>
    <w:rsid w:val="55B64DB2"/>
    <w:rsid w:val="55D831E4"/>
    <w:rsid w:val="56302372"/>
    <w:rsid w:val="56306716"/>
    <w:rsid w:val="567458EA"/>
    <w:rsid w:val="56900C1B"/>
    <w:rsid w:val="569156F2"/>
    <w:rsid w:val="56994A68"/>
    <w:rsid w:val="56A36572"/>
    <w:rsid w:val="57294F69"/>
    <w:rsid w:val="572A3AC3"/>
    <w:rsid w:val="57852A5F"/>
    <w:rsid w:val="578F0E99"/>
    <w:rsid w:val="57AA2D4E"/>
    <w:rsid w:val="57AB0B61"/>
    <w:rsid w:val="57BD6261"/>
    <w:rsid w:val="57E737C7"/>
    <w:rsid w:val="57F60C74"/>
    <w:rsid w:val="57FE4414"/>
    <w:rsid w:val="5808435B"/>
    <w:rsid w:val="58443691"/>
    <w:rsid w:val="58644C56"/>
    <w:rsid w:val="58DB6CD4"/>
    <w:rsid w:val="592F4560"/>
    <w:rsid w:val="59522196"/>
    <w:rsid w:val="59CF5DF1"/>
    <w:rsid w:val="59E83C4B"/>
    <w:rsid w:val="59EB33CD"/>
    <w:rsid w:val="5A7176E7"/>
    <w:rsid w:val="5A783FCB"/>
    <w:rsid w:val="5AB03184"/>
    <w:rsid w:val="5AC46219"/>
    <w:rsid w:val="5AD06AE1"/>
    <w:rsid w:val="5B074E3D"/>
    <w:rsid w:val="5B175AF4"/>
    <w:rsid w:val="5B213FD5"/>
    <w:rsid w:val="5B2C4954"/>
    <w:rsid w:val="5B577B24"/>
    <w:rsid w:val="5B5D3167"/>
    <w:rsid w:val="5B5F4550"/>
    <w:rsid w:val="5B60456D"/>
    <w:rsid w:val="5B8A40B7"/>
    <w:rsid w:val="5B925E23"/>
    <w:rsid w:val="5B9A04B4"/>
    <w:rsid w:val="5BBB40D0"/>
    <w:rsid w:val="5BCA4252"/>
    <w:rsid w:val="5BD61E0B"/>
    <w:rsid w:val="5C1B48E7"/>
    <w:rsid w:val="5C337772"/>
    <w:rsid w:val="5C4F5A94"/>
    <w:rsid w:val="5C834BF3"/>
    <w:rsid w:val="5CC61042"/>
    <w:rsid w:val="5CC65E68"/>
    <w:rsid w:val="5D17512C"/>
    <w:rsid w:val="5D6571D5"/>
    <w:rsid w:val="5D7E44DB"/>
    <w:rsid w:val="5D7FB2A5"/>
    <w:rsid w:val="5DBA2DCD"/>
    <w:rsid w:val="5DFD44AA"/>
    <w:rsid w:val="5E2463B3"/>
    <w:rsid w:val="5E3D32B2"/>
    <w:rsid w:val="5E731884"/>
    <w:rsid w:val="5E9D18F9"/>
    <w:rsid w:val="5EB00D5F"/>
    <w:rsid w:val="5ED50624"/>
    <w:rsid w:val="5F4C1258"/>
    <w:rsid w:val="5FA758C9"/>
    <w:rsid w:val="5FB52D96"/>
    <w:rsid w:val="5FC530E9"/>
    <w:rsid w:val="600A67BC"/>
    <w:rsid w:val="601B4403"/>
    <w:rsid w:val="603F59E6"/>
    <w:rsid w:val="60BB1070"/>
    <w:rsid w:val="60CF75F1"/>
    <w:rsid w:val="61191FA4"/>
    <w:rsid w:val="612C0426"/>
    <w:rsid w:val="61302CFB"/>
    <w:rsid w:val="6136117E"/>
    <w:rsid w:val="613E7786"/>
    <w:rsid w:val="61541772"/>
    <w:rsid w:val="617C1B8C"/>
    <w:rsid w:val="61987DD0"/>
    <w:rsid w:val="61E0399F"/>
    <w:rsid w:val="61F0729C"/>
    <w:rsid w:val="621F5DF7"/>
    <w:rsid w:val="625F79B5"/>
    <w:rsid w:val="626254E2"/>
    <w:rsid w:val="627022DB"/>
    <w:rsid w:val="627B6899"/>
    <w:rsid w:val="62846783"/>
    <w:rsid w:val="62A15466"/>
    <w:rsid w:val="62CE7317"/>
    <w:rsid w:val="62EF26D9"/>
    <w:rsid w:val="63130619"/>
    <w:rsid w:val="6329054B"/>
    <w:rsid w:val="634952EF"/>
    <w:rsid w:val="63531402"/>
    <w:rsid w:val="63602095"/>
    <w:rsid w:val="63615C7A"/>
    <w:rsid w:val="636813A7"/>
    <w:rsid w:val="63910529"/>
    <w:rsid w:val="639A5A8B"/>
    <w:rsid w:val="63A60E4A"/>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3F7FF9"/>
    <w:rsid w:val="667124C7"/>
    <w:rsid w:val="66754DCD"/>
    <w:rsid w:val="66906248"/>
    <w:rsid w:val="669B24F4"/>
    <w:rsid w:val="66FD3417"/>
    <w:rsid w:val="67751429"/>
    <w:rsid w:val="677E57C8"/>
    <w:rsid w:val="67807905"/>
    <w:rsid w:val="67AF7EFD"/>
    <w:rsid w:val="67B67575"/>
    <w:rsid w:val="67E33780"/>
    <w:rsid w:val="683C289A"/>
    <w:rsid w:val="68554CB0"/>
    <w:rsid w:val="685B2183"/>
    <w:rsid w:val="68AB31C8"/>
    <w:rsid w:val="69187F79"/>
    <w:rsid w:val="695430F1"/>
    <w:rsid w:val="695A7999"/>
    <w:rsid w:val="698908BB"/>
    <w:rsid w:val="69A25638"/>
    <w:rsid w:val="69B849B0"/>
    <w:rsid w:val="69D07728"/>
    <w:rsid w:val="6A897728"/>
    <w:rsid w:val="6AB37D1A"/>
    <w:rsid w:val="6AB66B8D"/>
    <w:rsid w:val="6AD3432A"/>
    <w:rsid w:val="6B6A7240"/>
    <w:rsid w:val="6B8C0A40"/>
    <w:rsid w:val="6BBF05DA"/>
    <w:rsid w:val="6BD8104D"/>
    <w:rsid w:val="6C113B38"/>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767BC9"/>
    <w:rsid w:val="6F810EB2"/>
    <w:rsid w:val="6F863C91"/>
    <w:rsid w:val="6F9B7C46"/>
    <w:rsid w:val="6FC14587"/>
    <w:rsid w:val="6FF733CD"/>
    <w:rsid w:val="703E78F4"/>
    <w:rsid w:val="7045043A"/>
    <w:rsid w:val="704E6EA8"/>
    <w:rsid w:val="707C7B1F"/>
    <w:rsid w:val="7097567B"/>
    <w:rsid w:val="70A54654"/>
    <w:rsid w:val="70B151D9"/>
    <w:rsid w:val="70B831D6"/>
    <w:rsid w:val="70E749CD"/>
    <w:rsid w:val="70ED20D3"/>
    <w:rsid w:val="70FE0B8C"/>
    <w:rsid w:val="7109358E"/>
    <w:rsid w:val="711B191E"/>
    <w:rsid w:val="71397685"/>
    <w:rsid w:val="713B639E"/>
    <w:rsid w:val="71486247"/>
    <w:rsid w:val="716450B5"/>
    <w:rsid w:val="7168175A"/>
    <w:rsid w:val="71695FDA"/>
    <w:rsid w:val="718937F4"/>
    <w:rsid w:val="71CC44CE"/>
    <w:rsid w:val="71D24DDF"/>
    <w:rsid w:val="71D363BE"/>
    <w:rsid w:val="7206615F"/>
    <w:rsid w:val="720B3D1E"/>
    <w:rsid w:val="722321B7"/>
    <w:rsid w:val="72A20113"/>
    <w:rsid w:val="72AC1FE1"/>
    <w:rsid w:val="72B6400C"/>
    <w:rsid w:val="72DF0AD4"/>
    <w:rsid w:val="7318762B"/>
    <w:rsid w:val="73C33FA2"/>
    <w:rsid w:val="74054552"/>
    <w:rsid w:val="74633756"/>
    <w:rsid w:val="746B0578"/>
    <w:rsid w:val="74740C47"/>
    <w:rsid w:val="747B4039"/>
    <w:rsid w:val="749F4B07"/>
    <w:rsid w:val="74BD4116"/>
    <w:rsid w:val="752E2264"/>
    <w:rsid w:val="754A1C9F"/>
    <w:rsid w:val="754E73EC"/>
    <w:rsid w:val="757B7651"/>
    <w:rsid w:val="758635C5"/>
    <w:rsid w:val="75863912"/>
    <w:rsid w:val="7592418D"/>
    <w:rsid w:val="75C85667"/>
    <w:rsid w:val="75E02EC5"/>
    <w:rsid w:val="76E57619"/>
    <w:rsid w:val="76F2518F"/>
    <w:rsid w:val="771761B5"/>
    <w:rsid w:val="777043A1"/>
    <w:rsid w:val="777819CC"/>
    <w:rsid w:val="778E7E56"/>
    <w:rsid w:val="77925AF6"/>
    <w:rsid w:val="779312B8"/>
    <w:rsid w:val="781E4131"/>
    <w:rsid w:val="78510905"/>
    <w:rsid w:val="786F43BC"/>
    <w:rsid w:val="78711EA5"/>
    <w:rsid w:val="787842A4"/>
    <w:rsid w:val="787B7033"/>
    <w:rsid w:val="78B22048"/>
    <w:rsid w:val="791257DF"/>
    <w:rsid w:val="7935778F"/>
    <w:rsid w:val="793F05CD"/>
    <w:rsid w:val="796865CB"/>
    <w:rsid w:val="79716FB8"/>
    <w:rsid w:val="79836AF5"/>
    <w:rsid w:val="7989566E"/>
    <w:rsid w:val="799419B7"/>
    <w:rsid w:val="79A46787"/>
    <w:rsid w:val="79A95A0D"/>
    <w:rsid w:val="79B01A71"/>
    <w:rsid w:val="79B840C9"/>
    <w:rsid w:val="79CC46E0"/>
    <w:rsid w:val="79E71767"/>
    <w:rsid w:val="7A216D06"/>
    <w:rsid w:val="7A2A3607"/>
    <w:rsid w:val="7A556398"/>
    <w:rsid w:val="7A6446C8"/>
    <w:rsid w:val="7A7460BA"/>
    <w:rsid w:val="7AA575B3"/>
    <w:rsid w:val="7ACE72C3"/>
    <w:rsid w:val="7AD829C3"/>
    <w:rsid w:val="7B02795E"/>
    <w:rsid w:val="7B6364CC"/>
    <w:rsid w:val="7B6D06AD"/>
    <w:rsid w:val="7B710DBE"/>
    <w:rsid w:val="7B731598"/>
    <w:rsid w:val="7B7535A0"/>
    <w:rsid w:val="7BBE30E9"/>
    <w:rsid w:val="7BC7665C"/>
    <w:rsid w:val="7C0B22B5"/>
    <w:rsid w:val="7C2E209E"/>
    <w:rsid w:val="7C696430"/>
    <w:rsid w:val="7C7311CE"/>
    <w:rsid w:val="7CA3770C"/>
    <w:rsid w:val="7CBD2627"/>
    <w:rsid w:val="7CC07698"/>
    <w:rsid w:val="7CE77131"/>
    <w:rsid w:val="7D1F0A07"/>
    <w:rsid w:val="7D2D396D"/>
    <w:rsid w:val="7D7D2D69"/>
    <w:rsid w:val="7D817C42"/>
    <w:rsid w:val="7DC15838"/>
    <w:rsid w:val="7DCD071A"/>
    <w:rsid w:val="7E327769"/>
    <w:rsid w:val="7EB87D11"/>
    <w:rsid w:val="7EE0207E"/>
    <w:rsid w:val="7EEE4B2B"/>
    <w:rsid w:val="7F163B69"/>
    <w:rsid w:val="7F27140C"/>
    <w:rsid w:val="7F2D27DC"/>
    <w:rsid w:val="7F627FAC"/>
    <w:rsid w:val="7FD10E97"/>
    <w:rsid w:val="7FFBBB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qFormat/>
    <w:uiPriority w:val="0"/>
    <w:pPr>
      <w:ind w:left="100" w:leftChars="2500"/>
    </w:pPr>
  </w:style>
  <w:style w:type="paragraph" w:styleId="4">
    <w:name w:val="Balloon Text"/>
    <w:basedOn w:val="1"/>
    <w:link w:val="14"/>
    <w:qFormat/>
    <w:uiPriority w:val="0"/>
    <w:rPr>
      <w:sz w:val="18"/>
      <w:szCs w:val="18"/>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page number"/>
    <w:basedOn w:val="9"/>
    <w:qFormat/>
    <w:uiPriority w:val="0"/>
  </w:style>
  <w:style w:type="character" w:styleId="11">
    <w:name w:val="Emphasis"/>
    <w:qFormat/>
    <w:uiPriority w:val="0"/>
    <w:rPr>
      <w:color w:val="CC0000"/>
    </w:rPr>
  </w:style>
  <w:style w:type="paragraph" w:customStyle="1" w:styleId="12">
    <w:name w:val="Char Char Char Char Char Char Char"/>
    <w:basedOn w:val="1"/>
    <w:qFormat/>
    <w:uiPriority w:val="0"/>
  </w:style>
  <w:style w:type="character" w:customStyle="1" w:styleId="13">
    <w:name w:val="页脚 Char"/>
    <w:link w:val="5"/>
    <w:qFormat/>
    <w:uiPriority w:val="99"/>
    <w:rPr>
      <w:kern w:val="2"/>
      <w:sz w:val="18"/>
      <w:szCs w:val="18"/>
    </w:rPr>
  </w:style>
  <w:style w:type="character" w:customStyle="1" w:styleId="14">
    <w:name w:val="批注框文本 Char"/>
    <w:link w:val="4"/>
    <w:qFormat/>
    <w:uiPriority w:val="0"/>
    <w:rPr>
      <w:kern w:val="2"/>
      <w:sz w:val="18"/>
      <w:szCs w:val="18"/>
    </w:rPr>
  </w:style>
  <w:style w:type="character" w:customStyle="1" w:styleId="15">
    <w:name w:val="标题 1 Char"/>
    <w:basedOn w:val="9"/>
    <w:link w:val="2"/>
    <w:qFormat/>
    <w:uiPriority w:val="0"/>
    <w:rPr>
      <w:rFonts w:ascii="Calibri" w:hAnsi="Calibri" w:eastAsia="宋体" w:cs="Times New Roman"/>
      <w:b/>
      <w:bCs/>
      <w:kern w:val="44"/>
      <w:sz w:val="44"/>
      <w:szCs w:val="44"/>
    </w:rPr>
  </w:style>
  <w:style w:type="paragraph" w:customStyle="1" w:styleId="16">
    <w:name w:val="Char Char Char Char Char Char Char Char Char Char Char Char"/>
    <w:basedOn w:val="1"/>
    <w:qFormat/>
    <w:uiPriority w:val="0"/>
    <w:rPr>
      <w:rFonts w:ascii="Tahoma" w:hAnsi="Tahom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Company>
  <Pages>14</Pages>
  <Words>5722</Words>
  <Characters>708</Characters>
  <Lines>5</Lines>
  <Paragraphs>12</Paragraphs>
  <TotalTime>286</TotalTime>
  <ScaleCrop>false</ScaleCrop>
  <LinksUpToDate>false</LinksUpToDate>
  <CharactersWithSpaces>6418</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2022-03-11T05:09:00Z</dcterms:created>
  <dc:creator>吴青</dc:creator>
  <cp:lastModifiedBy>user</cp:lastModifiedBy>
  <cp:lastPrinted>2021-06-18T17:13:00Z</cp:lastPrinted>
  <dcterms:modified xsi:type="dcterms:W3CDTF">2022-07-19T13:02:01Z</dcterms:modified>
  <dc:subject>事故</dc:subject>
  <dc:title>上海高新建设开发有限公司“12.24”灼烫死亡事故调查报告</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49E3C496B1DC4C0B87A657BA4A89A5C1</vt:lpwstr>
  </property>
</Properties>
</file>